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05" w:rsidRPr="002D7119" w:rsidRDefault="00686E05" w:rsidP="00686E05">
      <w:pPr>
        <w:jc w:val="center"/>
        <w:rPr>
          <w:rFonts w:ascii="Times New Roman" w:hAnsi="Times New Roman"/>
          <w:sz w:val="28"/>
          <w:szCs w:val="28"/>
        </w:rPr>
      </w:pPr>
      <w:r w:rsidRPr="002D7119">
        <w:rPr>
          <w:rFonts w:ascii="Times New Roman" w:hAnsi="Times New Roman"/>
          <w:sz w:val="28"/>
          <w:szCs w:val="28"/>
        </w:rPr>
        <w:t>Сельское поселение «Черемховское»</w:t>
      </w:r>
    </w:p>
    <w:p w:rsidR="00686E05" w:rsidRPr="002D7119" w:rsidRDefault="00686E05" w:rsidP="00686E05">
      <w:pPr>
        <w:jc w:val="center"/>
        <w:rPr>
          <w:rFonts w:ascii="Times New Roman" w:hAnsi="Times New Roman"/>
          <w:b/>
          <w:sz w:val="28"/>
          <w:szCs w:val="28"/>
        </w:rPr>
      </w:pPr>
      <w:r w:rsidRPr="002D7119">
        <w:rPr>
          <w:rFonts w:ascii="Times New Roman" w:hAnsi="Times New Roman"/>
          <w:b/>
          <w:sz w:val="28"/>
          <w:szCs w:val="28"/>
        </w:rPr>
        <w:t>СОВЕТ СЕЛЬСКОГО ПОСЕЛЕНИЯ «ЧЕРЕМХОВСКОЕ»</w:t>
      </w:r>
    </w:p>
    <w:p w:rsidR="00686E05" w:rsidRPr="002D7119" w:rsidRDefault="00686E05" w:rsidP="00686E05">
      <w:pPr>
        <w:jc w:val="both"/>
        <w:rPr>
          <w:rFonts w:ascii="Times New Roman" w:hAnsi="Times New Roman"/>
          <w:b/>
          <w:sz w:val="28"/>
          <w:szCs w:val="28"/>
        </w:rPr>
      </w:pPr>
    </w:p>
    <w:p w:rsidR="00686E05" w:rsidRPr="002D7119" w:rsidRDefault="00686E05" w:rsidP="00686E05">
      <w:pPr>
        <w:jc w:val="both"/>
        <w:rPr>
          <w:rFonts w:ascii="Times New Roman" w:hAnsi="Times New Roman"/>
          <w:b/>
          <w:sz w:val="28"/>
          <w:szCs w:val="28"/>
        </w:rPr>
      </w:pPr>
    </w:p>
    <w:p w:rsidR="00686E05" w:rsidRPr="002D7119" w:rsidRDefault="00686E05" w:rsidP="00686E05">
      <w:pPr>
        <w:jc w:val="center"/>
        <w:rPr>
          <w:rFonts w:ascii="Times New Roman" w:hAnsi="Times New Roman"/>
          <w:b/>
          <w:sz w:val="28"/>
          <w:szCs w:val="28"/>
        </w:rPr>
      </w:pPr>
      <w:r w:rsidRPr="002D7119">
        <w:rPr>
          <w:rFonts w:ascii="Times New Roman" w:hAnsi="Times New Roman"/>
          <w:b/>
          <w:sz w:val="28"/>
          <w:szCs w:val="28"/>
        </w:rPr>
        <w:t>РЕШЕНИЕ</w:t>
      </w:r>
    </w:p>
    <w:p w:rsidR="00686E05" w:rsidRPr="002D7119" w:rsidRDefault="00686E05" w:rsidP="00686E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15E88">
        <w:rPr>
          <w:rFonts w:ascii="Times New Roman" w:hAnsi="Times New Roman"/>
          <w:b/>
          <w:sz w:val="28"/>
          <w:szCs w:val="28"/>
        </w:rPr>
        <w:t>28 февраля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Pr="002D711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ода </w:t>
      </w:r>
      <w:r w:rsidRPr="002D711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D71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2D7119">
        <w:rPr>
          <w:rFonts w:ascii="Times New Roman" w:hAnsi="Times New Roman"/>
          <w:b/>
          <w:sz w:val="28"/>
          <w:szCs w:val="28"/>
        </w:rPr>
        <w:t xml:space="preserve"> </w:t>
      </w:r>
      <w:r w:rsidR="00B15E88">
        <w:rPr>
          <w:rFonts w:ascii="Times New Roman" w:hAnsi="Times New Roman"/>
          <w:b/>
          <w:sz w:val="28"/>
          <w:szCs w:val="28"/>
        </w:rPr>
        <w:t>60</w:t>
      </w:r>
    </w:p>
    <w:p w:rsidR="00686E05" w:rsidRDefault="00686E05" w:rsidP="00686E05">
      <w:pPr>
        <w:jc w:val="center"/>
        <w:rPr>
          <w:rFonts w:ascii="Times New Roman" w:hAnsi="Times New Roman"/>
          <w:sz w:val="28"/>
          <w:szCs w:val="28"/>
        </w:rPr>
      </w:pPr>
      <w:r w:rsidRPr="002D7119">
        <w:rPr>
          <w:rFonts w:ascii="Times New Roman" w:hAnsi="Times New Roman"/>
          <w:sz w:val="28"/>
          <w:szCs w:val="28"/>
        </w:rPr>
        <w:t>с. Черемхово</w:t>
      </w:r>
    </w:p>
    <w:p w:rsidR="00762706" w:rsidRPr="00BB7943" w:rsidRDefault="00762706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97317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762706" w:rsidRPr="00E03340" w:rsidRDefault="000A5B84" w:rsidP="00E03340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37BD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737BDC">
        <w:rPr>
          <w:b/>
          <w:bCs/>
          <w:sz w:val="28"/>
          <w:szCs w:val="28"/>
        </w:rPr>
        <w:t>утверждении ключевых показателей и их целевых значений, индикативных показателей</w:t>
      </w:r>
      <w:r w:rsidR="00686E05" w:rsidRPr="00686E05">
        <w:rPr>
          <w:b/>
          <w:sz w:val="28"/>
          <w:szCs w:val="28"/>
        </w:rPr>
        <w:t xml:space="preserve"> </w:t>
      </w:r>
      <w:r w:rsidR="00737BDC">
        <w:rPr>
          <w:b/>
          <w:sz w:val="28"/>
          <w:szCs w:val="28"/>
        </w:rPr>
        <w:t>п</w:t>
      </w:r>
      <w:r w:rsidR="00686E05" w:rsidRPr="00686E05">
        <w:rPr>
          <w:b/>
          <w:sz w:val="28"/>
          <w:szCs w:val="28"/>
        </w:rPr>
        <w:t>о муниципальном</w:t>
      </w:r>
      <w:r w:rsidR="00737BDC">
        <w:rPr>
          <w:b/>
          <w:sz w:val="28"/>
          <w:szCs w:val="28"/>
        </w:rPr>
        <w:t>у</w:t>
      </w:r>
      <w:r w:rsidR="00686E05" w:rsidRPr="00686E05">
        <w:rPr>
          <w:b/>
          <w:sz w:val="28"/>
          <w:szCs w:val="28"/>
        </w:rPr>
        <w:t xml:space="preserve"> контрол</w:t>
      </w:r>
      <w:r w:rsidR="00737BDC">
        <w:rPr>
          <w:b/>
          <w:sz w:val="28"/>
          <w:szCs w:val="28"/>
        </w:rPr>
        <w:t>ю</w:t>
      </w:r>
      <w:r w:rsidR="00686E05" w:rsidRPr="00686E05">
        <w:rPr>
          <w:b/>
          <w:sz w:val="28"/>
          <w:szCs w:val="28"/>
        </w:rPr>
        <w:t xml:space="preserve"> в сфере благоустройства на территории </w:t>
      </w:r>
      <w:r w:rsidR="00686E05" w:rsidRPr="00686E05">
        <w:rPr>
          <w:b/>
          <w:bCs/>
          <w:sz w:val="28"/>
          <w:szCs w:val="28"/>
        </w:rPr>
        <w:t>сельского поселения «Черемховское» муниципального района «Красночикойский район»</w:t>
      </w:r>
      <w:r w:rsidR="00737BDC">
        <w:rPr>
          <w:b/>
          <w:bCs/>
          <w:sz w:val="28"/>
          <w:szCs w:val="28"/>
        </w:rPr>
        <w:t xml:space="preserve"> Забайкальского края</w:t>
      </w: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24234A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9F1FD0">
        <w:rPr>
          <w:rFonts w:ascii="Times New Roman" w:hAnsi="Times New Roman"/>
          <w:color w:val="auto"/>
          <w:sz w:val="28"/>
          <w:szCs w:val="28"/>
        </w:rPr>
        <w:t xml:space="preserve"> пунктом 5 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>стать</w:t>
      </w:r>
      <w:r w:rsidR="009F1FD0">
        <w:rPr>
          <w:rFonts w:ascii="Times New Roman" w:hAnsi="Times New Roman"/>
          <w:color w:val="auto"/>
          <w:sz w:val="28"/>
          <w:szCs w:val="28"/>
        </w:rPr>
        <w:t>и 30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F1FD0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BB7943">
        <w:rPr>
          <w:rFonts w:ascii="Times New Roman" w:hAnsi="Times New Roman"/>
          <w:sz w:val="28"/>
          <w:szCs w:val="28"/>
        </w:rPr>
        <w:t>едеральн</w:t>
      </w:r>
      <w:r w:rsidR="009F1FD0">
        <w:rPr>
          <w:rFonts w:ascii="Times New Roman" w:hAnsi="Times New Roman"/>
          <w:sz w:val="28"/>
          <w:szCs w:val="28"/>
        </w:rPr>
        <w:t>ого</w:t>
      </w:r>
      <w:r w:rsidR="006E1EF2" w:rsidRPr="00BB7943">
        <w:rPr>
          <w:rFonts w:ascii="Times New Roman" w:hAnsi="Times New Roman"/>
          <w:sz w:val="28"/>
          <w:szCs w:val="28"/>
        </w:rPr>
        <w:t xml:space="preserve"> закон</w:t>
      </w:r>
      <w:r w:rsidR="00D3593E">
        <w:rPr>
          <w:rFonts w:ascii="Times New Roman" w:hAnsi="Times New Roman"/>
          <w:sz w:val="28"/>
          <w:szCs w:val="28"/>
        </w:rPr>
        <w:t>а</w:t>
      </w:r>
      <w:r w:rsidR="006E1EF2" w:rsidRPr="00BB7943">
        <w:rPr>
          <w:rFonts w:ascii="Times New Roman" w:hAnsi="Times New Roman"/>
          <w:sz w:val="28"/>
          <w:szCs w:val="28"/>
        </w:rPr>
        <w:t xml:space="preserve"> от </w:t>
      </w:r>
      <w:r w:rsidR="009F1FD0">
        <w:rPr>
          <w:rFonts w:ascii="Times New Roman" w:hAnsi="Times New Roman"/>
          <w:sz w:val="28"/>
          <w:szCs w:val="28"/>
        </w:rPr>
        <w:t>31</w:t>
      </w:r>
      <w:r w:rsidR="00675190" w:rsidRPr="00BB7943">
        <w:rPr>
          <w:rFonts w:ascii="Times New Roman" w:hAnsi="Times New Roman"/>
          <w:sz w:val="28"/>
          <w:szCs w:val="28"/>
        </w:rPr>
        <w:t xml:space="preserve"> </w:t>
      </w:r>
      <w:r w:rsidR="009F1FD0">
        <w:rPr>
          <w:rFonts w:ascii="Times New Roman" w:hAnsi="Times New Roman"/>
          <w:sz w:val="28"/>
          <w:szCs w:val="28"/>
        </w:rPr>
        <w:t>июл</w:t>
      </w:r>
      <w:r w:rsidR="00675190" w:rsidRPr="00BB7943">
        <w:rPr>
          <w:rFonts w:ascii="Times New Roman" w:hAnsi="Times New Roman"/>
          <w:sz w:val="28"/>
          <w:szCs w:val="28"/>
        </w:rPr>
        <w:t>я 20</w:t>
      </w:r>
      <w:r w:rsidR="009F1FD0">
        <w:rPr>
          <w:rFonts w:ascii="Times New Roman" w:hAnsi="Times New Roman"/>
          <w:sz w:val="28"/>
          <w:szCs w:val="28"/>
        </w:rPr>
        <w:t>2</w:t>
      </w:r>
      <w:r w:rsidR="00675190" w:rsidRPr="00BB7943">
        <w:rPr>
          <w:rFonts w:ascii="Times New Roman" w:hAnsi="Times New Roman"/>
          <w:sz w:val="28"/>
          <w:szCs w:val="28"/>
        </w:rPr>
        <w:t xml:space="preserve">0 года № </w:t>
      </w:r>
      <w:r w:rsidR="009F1FD0">
        <w:rPr>
          <w:rFonts w:ascii="Times New Roman" w:hAnsi="Times New Roman"/>
          <w:sz w:val="28"/>
          <w:szCs w:val="28"/>
        </w:rPr>
        <w:t>248</w:t>
      </w:r>
      <w:r w:rsidR="00675190" w:rsidRPr="00BB7943">
        <w:rPr>
          <w:rFonts w:ascii="Times New Roman" w:hAnsi="Times New Roman"/>
          <w:sz w:val="28"/>
          <w:szCs w:val="28"/>
        </w:rPr>
        <w:t>-ФЗ «О</w:t>
      </w:r>
      <w:r w:rsidR="009F1FD0">
        <w:rPr>
          <w:rFonts w:ascii="Times New Roman" w:hAnsi="Times New Roman"/>
          <w:sz w:val="28"/>
          <w:szCs w:val="28"/>
        </w:rPr>
        <w:t xml:space="preserve"> </w:t>
      </w:r>
      <w:r w:rsidR="00675190" w:rsidRPr="00BB7943">
        <w:rPr>
          <w:rFonts w:ascii="Times New Roman" w:hAnsi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606C3C" w:rsidRPr="00606C3C">
        <w:rPr>
          <w:rFonts w:ascii="Times New Roman" w:hAnsi="Times New Roman"/>
          <w:sz w:val="28"/>
          <w:szCs w:val="28"/>
        </w:rPr>
        <w:t xml:space="preserve">Совет </w:t>
      </w:r>
      <w:r w:rsidR="009F1FD0" w:rsidRPr="009F1FD0">
        <w:rPr>
          <w:rFonts w:ascii="Times New Roman" w:hAnsi="Times New Roman"/>
          <w:bCs/>
          <w:sz w:val="28"/>
          <w:szCs w:val="28"/>
        </w:rPr>
        <w:t>сельского поселения «Черемховское»</w:t>
      </w:r>
      <w:r w:rsidR="009F1FD0">
        <w:rPr>
          <w:bCs/>
          <w:sz w:val="28"/>
          <w:szCs w:val="28"/>
        </w:rPr>
        <w:t xml:space="preserve"> </w:t>
      </w:r>
      <w:r w:rsidR="00606C3C" w:rsidRPr="00606C3C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B7943">
        <w:rPr>
          <w:sz w:val="28"/>
          <w:szCs w:val="28"/>
        </w:rPr>
        <w:t>1. </w:t>
      </w:r>
      <w:r w:rsidR="00906DCF">
        <w:rPr>
          <w:sz w:val="28"/>
          <w:szCs w:val="28"/>
        </w:rPr>
        <w:t>Утвер</w:t>
      </w:r>
      <w:r w:rsidR="006E2695" w:rsidRPr="006E2695">
        <w:rPr>
          <w:sz w:val="28"/>
          <w:szCs w:val="28"/>
        </w:rPr>
        <w:t>ди</w:t>
      </w:r>
      <w:r w:rsidR="00906DCF">
        <w:rPr>
          <w:sz w:val="28"/>
          <w:szCs w:val="28"/>
        </w:rPr>
        <w:t>ть</w:t>
      </w:r>
      <w:r w:rsidR="006E2695" w:rsidRPr="006E2695">
        <w:rPr>
          <w:sz w:val="28"/>
          <w:szCs w:val="28"/>
        </w:rPr>
        <w:t xml:space="preserve"> </w:t>
      </w:r>
      <w:r w:rsidR="00906DCF" w:rsidRPr="00906DCF">
        <w:rPr>
          <w:bCs/>
          <w:sz w:val="28"/>
          <w:szCs w:val="28"/>
        </w:rPr>
        <w:t>ключевые показатели и их целевые значения, индикативны</w:t>
      </w:r>
      <w:r w:rsidR="00906DCF">
        <w:rPr>
          <w:bCs/>
          <w:sz w:val="28"/>
          <w:szCs w:val="28"/>
        </w:rPr>
        <w:t>е</w:t>
      </w:r>
      <w:r w:rsidR="00906DCF" w:rsidRPr="00906DCF">
        <w:rPr>
          <w:bCs/>
          <w:sz w:val="28"/>
          <w:szCs w:val="28"/>
        </w:rPr>
        <w:t xml:space="preserve"> показател</w:t>
      </w:r>
      <w:r w:rsidR="00906DCF">
        <w:rPr>
          <w:bCs/>
          <w:sz w:val="28"/>
          <w:szCs w:val="28"/>
        </w:rPr>
        <w:t>и по</w:t>
      </w:r>
      <w:r w:rsidR="006E2695" w:rsidRPr="006E2695">
        <w:rPr>
          <w:sz w:val="28"/>
          <w:szCs w:val="28"/>
        </w:rPr>
        <w:t xml:space="preserve"> муниципальном</w:t>
      </w:r>
      <w:r w:rsidR="00906DCF">
        <w:rPr>
          <w:sz w:val="28"/>
          <w:szCs w:val="28"/>
        </w:rPr>
        <w:t>у</w:t>
      </w:r>
      <w:r w:rsidR="006E2695" w:rsidRPr="006E2695">
        <w:rPr>
          <w:sz w:val="28"/>
          <w:szCs w:val="28"/>
        </w:rPr>
        <w:t xml:space="preserve"> контрол</w:t>
      </w:r>
      <w:r w:rsidR="00906DCF">
        <w:rPr>
          <w:sz w:val="28"/>
          <w:szCs w:val="28"/>
        </w:rPr>
        <w:t>ю</w:t>
      </w:r>
      <w:r w:rsidR="006E2695" w:rsidRPr="006E2695">
        <w:rPr>
          <w:sz w:val="28"/>
          <w:szCs w:val="28"/>
        </w:rPr>
        <w:t xml:space="preserve"> в сфере благоустройства на территории </w:t>
      </w:r>
      <w:r w:rsidR="006E2695" w:rsidRPr="006E2695">
        <w:rPr>
          <w:bCs/>
          <w:sz w:val="28"/>
          <w:szCs w:val="28"/>
        </w:rPr>
        <w:t>сельского поселения «Черемховское» муниципального района «Красночикойский район»</w:t>
      </w:r>
      <w:r w:rsidR="00906DCF">
        <w:rPr>
          <w:bCs/>
          <w:sz w:val="28"/>
          <w:szCs w:val="28"/>
        </w:rPr>
        <w:t xml:space="preserve"> Забайкальского края согласно приложению к настоящему решению.</w:t>
      </w:r>
    </w:p>
    <w:p w:rsidR="00815663" w:rsidRPr="00E9028A" w:rsidRDefault="00606C3C" w:rsidP="00815663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E9028A">
        <w:rPr>
          <w:sz w:val="28"/>
          <w:szCs w:val="28"/>
        </w:rPr>
        <w:t>. </w:t>
      </w:r>
      <w:r w:rsidR="00815663" w:rsidRPr="00E9028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  <w:r w:rsidR="00906DCF">
        <w:rPr>
          <w:sz w:val="28"/>
          <w:szCs w:val="28"/>
        </w:rPr>
        <w:t>, но не позднее 1 марта 2022 года</w:t>
      </w:r>
      <w:r w:rsidR="00815663" w:rsidRPr="00E9028A">
        <w:rPr>
          <w:i/>
          <w:sz w:val="28"/>
          <w:szCs w:val="28"/>
        </w:rPr>
        <w:t>.</w:t>
      </w:r>
    </w:p>
    <w:p w:rsidR="00815663" w:rsidRPr="00815663" w:rsidRDefault="00815663" w:rsidP="008156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06DCF">
        <w:rPr>
          <w:rFonts w:ascii="Times New Roman" w:hAnsi="Times New Roman"/>
          <w:sz w:val="28"/>
          <w:szCs w:val="28"/>
        </w:rPr>
        <w:t>3. Настоящее решение опубликовать (обнародовать) на информационном</w:t>
      </w:r>
      <w:r w:rsidRPr="00815663">
        <w:rPr>
          <w:rFonts w:ascii="Times New Roman" w:hAnsi="Times New Roman"/>
          <w:sz w:val="28"/>
          <w:szCs w:val="28"/>
        </w:rPr>
        <w:t xml:space="preserve"> стенде и на официальном сайте администрации сельского поселения «Черемховское» </w:t>
      </w:r>
      <w:hyperlink r:id="rId8" w:tgtFrame="_blank" w:history="1">
        <w:r w:rsidRPr="00815663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815663">
        <w:rPr>
          <w:rFonts w:ascii="Times New Roman" w:hAnsi="Times New Roman"/>
          <w:sz w:val="28"/>
          <w:szCs w:val="28"/>
        </w:rPr>
        <w:t>.</w:t>
      </w:r>
      <w:r w:rsidRPr="0081566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5663" w:rsidRPr="00815663" w:rsidRDefault="00815663" w:rsidP="0081566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6DCF" w:rsidRDefault="00906DCF" w:rsidP="00815663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5663" w:rsidRPr="00815663" w:rsidRDefault="00815663" w:rsidP="0081566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15663">
        <w:rPr>
          <w:rFonts w:ascii="Times New Roman" w:hAnsi="Times New Roman"/>
          <w:sz w:val="28"/>
          <w:szCs w:val="28"/>
          <w:lang w:eastAsia="en-US"/>
        </w:rPr>
        <w:t>Глава сельского поселения</w:t>
      </w:r>
    </w:p>
    <w:p w:rsidR="00697317" w:rsidRDefault="00815663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  <w:r w:rsidRPr="00815663">
        <w:rPr>
          <w:sz w:val="28"/>
          <w:szCs w:val="28"/>
          <w:lang w:eastAsia="en-US"/>
        </w:rPr>
        <w:t>«Черемховское»                                                                                   В.С. Ковнер</w:t>
      </w: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B15E88" w:rsidRDefault="00B15E88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Default="00906DCF" w:rsidP="00815663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  <w:lang w:eastAsia="en-US"/>
        </w:rPr>
      </w:pPr>
    </w:p>
    <w:p w:rsidR="00906DCF" w:rsidRPr="00706116" w:rsidRDefault="00C22F9B" w:rsidP="00C22F9B">
      <w:pPr>
        <w:pStyle w:val="afa"/>
        <w:spacing w:before="0" w:beforeAutospacing="0" w:after="0" w:afterAutospacing="0"/>
        <w:ind w:right="-2"/>
        <w:jc w:val="right"/>
      </w:pPr>
      <w:r w:rsidRPr="00706116">
        <w:lastRenderedPageBreak/>
        <w:t>УТВЕРЖДЕНЫ</w:t>
      </w: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  <w:jc w:val="right"/>
      </w:pPr>
      <w:r w:rsidRPr="00706116">
        <w:t>решением Совета сельского поселения</w:t>
      </w: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  <w:jc w:val="right"/>
      </w:pPr>
      <w:r w:rsidRPr="00706116">
        <w:t xml:space="preserve">«Черемховское» от </w:t>
      </w:r>
      <w:r w:rsidR="00B15E88">
        <w:t>28 февраля</w:t>
      </w:r>
      <w:r w:rsidRPr="00706116">
        <w:t xml:space="preserve"> 2022 года № </w:t>
      </w:r>
      <w:r w:rsidR="00B15E88">
        <w:t>60</w:t>
      </w:r>
    </w:p>
    <w:p w:rsidR="00C22F9B" w:rsidRDefault="00C22F9B" w:rsidP="00C22F9B">
      <w:pPr>
        <w:pStyle w:val="afa"/>
        <w:spacing w:before="0" w:beforeAutospacing="0" w:after="0" w:afterAutospacing="0"/>
        <w:ind w:right="-2"/>
        <w:jc w:val="right"/>
        <w:rPr>
          <w:sz w:val="28"/>
          <w:szCs w:val="28"/>
        </w:rPr>
      </w:pPr>
    </w:p>
    <w:p w:rsidR="00C22F9B" w:rsidRDefault="00C22F9B" w:rsidP="00C22F9B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C22F9B" w:rsidRDefault="00C22F9B" w:rsidP="00142042">
      <w:pPr>
        <w:pStyle w:val="afa"/>
        <w:spacing w:before="0" w:beforeAutospacing="0" w:after="0" w:afterAutospacing="0" w:line="276" w:lineRule="auto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906DCF">
        <w:rPr>
          <w:bCs/>
          <w:sz w:val="28"/>
          <w:szCs w:val="28"/>
        </w:rPr>
        <w:t>лючевые показатели и их целевые значения, индикативны</w:t>
      </w:r>
      <w:r>
        <w:rPr>
          <w:bCs/>
          <w:sz w:val="28"/>
          <w:szCs w:val="28"/>
        </w:rPr>
        <w:t>е</w:t>
      </w:r>
      <w:r w:rsidRPr="00906DCF">
        <w:rPr>
          <w:bCs/>
          <w:sz w:val="28"/>
          <w:szCs w:val="28"/>
        </w:rPr>
        <w:t xml:space="preserve"> показател</w:t>
      </w:r>
      <w:r>
        <w:rPr>
          <w:bCs/>
          <w:sz w:val="28"/>
          <w:szCs w:val="28"/>
        </w:rPr>
        <w:t>и по</w:t>
      </w:r>
      <w:r w:rsidRPr="006E2695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>у</w:t>
      </w:r>
      <w:r w:rsidRPr="006E269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6E2695">
        <w:rPr>
          <w:sz w:val="28"/>
          <w:szCs w:val="28"/>
        </w:rPr>
        <w:t xml:space="preserve"> в сфере благоустройства на территории </w:t>
      </w:r>
      <w:r w:rsidRPr="006E2695">
        <w:rPr>
          <w:bCs/>
          <w:sz w:val="28"/>
          <w:szCs w:val="28"/>
        </w:rPr>
        <w:t>сельского поселения «Черемховское» муниципального района «Красночикойский район»</w:t>
      </w:r>
      <w:r>
        <w:rPr>
          <w:bCs/>
          <w:sz w:val="28"/>
          <w:szCs w:val="28"/>
        </w:rPr>
        <w:t xml:space="preserve"> Забайкальского края</w:t>
      </w:r>
    </w:p>
    <w:p w:rsidR="00C22F9B" w:rsidRDefault="00C22F9B" w:rsidP="00C22F9B">
      <w:pPr>
        <w:pStyle w:val="afa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</w:p>
    <w:p w:rsidR="00C22F9B" w:rsidRPr="00706116" w:rsidRDefault="00C22F9B" w:rsidP="00C22F9B">
      <w:pPr>
        <w:pStyle w:val="afa"/>
        <w:numPr>
          <w:ilvl w:val="0"/>
          <w:numId w:val="9"/>
        </w:numPr>
        <w:spacing w:before="0" w:beforeAutospacing="0" w:after="0" w:afterAutospacing="0"/>
        <w:ind w:right="-2"/>
        <w:jc w:val="center"/>
        <w:rPr>
          <w:b/>
        </w:rPr>
      </w:pPr>
      <w:r w:rsidRPr="00706116">
        <w:rPr>
          <w:b/>
          <w:bCs/>
        </w:rPr>
        <w:t>Ключевые показатели</w:t>
      </w:r>
    </w:p>
    <w:p w:rsidR="00C22F9B" w:rsidRDefault="00C22F9B" w:rsidP="00C22F9B">
      <w:pPr>
        <w:pStyle w:val="afa"/>
        <w:spacing w:before="0" w:beforeAutospacing="0" w:after="0" w:afterAutospacing="0"/>
        <w:ind w:right="-2"/>
        <w:rPr>
          <w:b/>
          <w:sz w:val="28"/>
          <w:szCs w:val="28"/>
        </w:rPr>
      </w:pPr>
    </w:p>
    <w:p w:rsidR="00C22F9B" w:rsidRDefault="00C22F9B" w:rsidP="00C22F9B">
      <w:pPr>
        <w:pStyle w:val="afa"/>
        <w:spacing w:before="0" w:beforeAutospacing="0" w:after="0" w:afterAutospacing="0"/>
        <w:ind w:right="-2"/>
        <w:rPr>
          <w:b/>
          <w:sz w:val="28"/>
          <w:szCs w:val="28"/>
        </w:rPr>
        <w:sectPr w:rsidR="00C22F9B" w:rsidSect="00C22F9B">
          <w:headerReference w:type="default" r:id="rId9"/>
          <w:pgSz w:w="11906" w:h="16838"/>
          <w:pgMar w:top="851" w:right="851" w:bottom="851" w:left="1701" w:header="709" w:footer="709" w:gutter="0"/>
          <w:pgNumType w:start="1"/>
          <w:cols w:space="720"/>
          <w:titlePg/>
          <w:docGrid w:linePitch="272"/>
        </w:sectPr>
      </w:pP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  <w:jc w:val="center"/>
      </w:pPr>
      <w:r w:rsidRPr="00706116">
        <w:lastRenderedPageBreak/>
        <w:t>Ключевые показатели</w:t>
      </w: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  <w:jc w:val="center"/>
      </w:pP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</w:pPr>
      <w:r w:rsidRPr="00706116">
        <w:t>Процент устранения нарушений из числа выявленных нарушений законодательства в данной сфере</w:t>
      </w: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</w:pP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</w:pPr>
      <w:r w:rsidRPr="00706116">
        <w:t>Процент обоснования жалоб на действия (бездействия) органа муниципального контроля и (или) его должностного лица при проведении контрольных (надзорных) мероприятий</w:t>
      </w: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</w:pP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</w:pPr>
      <w:r w:rsidRPr="00706116">
        <w:t>Процент отмененных результатов контрольных (надзорных) мероприятий</w:t>
      </w: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</w:pPr>
    </w:p>
    <w:p w:rsidR="00C22F9B" w:rsidRPr="00706116" w:rsidRDefault="00C22F9B" w:rsidP="00C22F9B">
      <w:pPr>
        <w:pStyle w:val="afa"/>
        <w:spacing w:before="0" w:beforeAutospacing="0" w:after="0" w:afterAutospacing="0"/>
        <w:ind w:right="-2"/>
      </w:pPr>
      <w:r w:rsidRPr="00706116">
        <w:t xml:space="preserve">Процент результативных контрольных (надзорных) мероприятий, по которым не были </w:t>
      </w:r>
      <w:r w:rsidR="0068263F" w:rsidRPr="00706116">
        <w:t>приняты соответствующие меры административного воздействия</w:t>
      </w:r>
    </w:p>
    <w:p w:rsidR="0068263F" w:rsidRPr="00706116" w:rsidRDefault="0068263F" w:rsidP="00C22F9B">
      <w:pPr>
        <w:pStyle w:val="afa"/>
        <w:spacing w:before="0" w:beforeAutospacing="0" w:after="0" w:afterAutospacing="0"/>
        <w:ind w:right="-2"/>
      </w:pPr>
    </w:p>
    <w:p w:rsidR="0068263F" w:rsidRPr="00706116" w:rsidRDefault="0068263F" w:rsidP="00C22F9B">
      <w:pPr>
        <w:pStyle w:val="afa"/>
        <w:spacing w:before="0" w:beforeAutospacing="0" w:after="0" w:afterAutospacing="0"/>
        <w:ind w:right="-2"/>
      </w:pPr>
      <w:r w:rsidRPr="00706116">
        <w:t>Процент вынесенных судебных решений о назначении административного наказания по материалам органа муниципального контроля</w:t>
      </w:r>
    </w:p>
    <w:p w:rsidR="0068263F" w:rsidRPr="00706116" w:rsidRDefault="0068263F" w:rsidP="00C22F9B">
      <w:pPr>
        <w:pStyle w:val="afa"/>
        <w:spacing w:before="0" w:beforeAutospacing="0" w:after="0" w:afterAutospacing="0"/>
        <w:ind w:right="-2"/>
      </w:pPr>
    </w:p>
    <w:p w:rsidR="00B03E53" w:rsidRPr="00706116" w:rsidRDefault="0068263F" w:rsidP="00C22F9B">
      <w:pPr>
        <w:pStyle w:val="afa"/>
        <w:spacing w:before="0" w:beforeAutospacing="0" w:after="0" w:afterAutospacing="0"/>
        <w:ind w:right="-2"/>
      </w:pPr>
      <w:r w:rsidRPr="00706116">
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</w:r>
    </w:p>
    <w:p w:rsidR="00B15E88" w:rsidRDefault="00B15E88" w:rsidP="00B03E53">
      <w:pPr>
        <w:pStyle w:val="afa"/>
        <w:spacing w:before="0" w:beforeAutospacing="0" w:after="0" w:afterAutospacing="0"/>
        <w:ind w:right="-2"/>
        <w:jc w:val="center"/>
      </w:pPr>
    </w:p>
    <w:p w:rsidR="00B15E88" w:rsidRDefault="00B15E88" w:rsidP="00B03E53">
      <w:pPr>
        <w:pStyle w:val="afa"/>
        <w:spacing w:before="0" w:beforeAutospacing="0" w:after="0" w:afterAutospacing="0"/>
        <w:ind w:right="-2"/>
        <w:jc w:val="center"/>
      </w:pPr>
    </w:p>
    <w:p w:rsidR="00B15E88" w:rsidRDefault="00B15E88" w:rsidP="00B03E53">
      <w:pPr>
        <w:pStyle w:val="afa"/>
        <w:spacing w:before="0" w:beforeAutospacing="0" w:after="0" w:afterAutospacing="0"/>
        <w:ind w:right="-2"/>
        <w:jc w:val="center"/>
      </w:pPr>
    </w:p>
    <w:p w:rsidR="00B15E88" w:rsidRDefault="00B15E88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  <w:r w:rsidRPr="00706116">
        <w:lastRenderedPageBreak/>
        <w:t>Целевые показатели</w:t>
      </w: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  <w:r w:rsidRPr="00706116">
        <w:t>70%</w:t>
      </w: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706116" w:rsidRPr="00706116" w:rsidRDefault="00706116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  <w:r w:rsidRPr="00706116">
        <w:t>0%</w:t>
      </w: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142042" w:rsidRPr="00706116" w:rsidRDefault="00142042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  <w:r w:rsidRPr="00706116">
        <w:t>0%</w:t>
      </w: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  <w:r w:rsidRPr="00706116">
        <w:t>5%</w:t>
      </w: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  <w:r w:rsidRPr="00706116">
        <w:t>95%</w:t>
      </w: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</w:p>
    <w:p w:rsidR="00706116" w:rsidRPr="00706116" w:rsidRDefault="00706116" w:rsidP="00B03E53">
      <w:pPr>
        <w:pStyle w:val="afa"/>
        <w:spacing w:before="0" w:beforeAutospacing="0" w:after="0" w:afterAutospacing="0"/>
        <w:ind w:right="-2"/>
        <w:jc w:val="center"/>
      </w:pPr>
    </w:p>
    <w:p w:rsidR="00B03E53" w:rsidRPr="00706116" w:rsidRDefault="00B03E53" w:rsidP="00B03E53">
      <w:pPr>
        <w:pStyle w:val="afa"/>
        <w:spacing w:before="0" w:beforeAutospacing="0" w:after="0" w:afterAutospacing="0"/>
        <w:ind w:right="-2"/>
        <w:jc w:val="center"/>
      </w:pPr>
      <w:r w:rsidRPr="00706116">
        <w:t>0%</w:t>
      </w:r>
    </w:p>
    <w:p w:rsidR="00142042" w:rsidRPr="00706116" w:rsidRDefault="00142042" w:rsidP="00B03E53">
      <w:pPr>
        <w:pStyle w:val="afa"/>
        <w:spacing w:before="0" w:beforeAutospacing="0" w:after="0" w:afterAutospacing="0"/>
        <w:ind w:right="-2"/>
        <w:jc w:val="center"/>
        <w:sectPr w:rsidR="00142042" w:rsidRPr="00706116" w:rsidSect="00142042">
          <w:type w:val="continuous"/>
          <w:pgSz w:w="11906" w:h="16838"/>
          <w:pgMar w:top="851" w:right="851" w:bottom="851" w:left="1701" w:header="709" w:footer="709" w:gutter="0"/>
          <w:pgNumType w:start="1"/>
          <w:cols w:num="2" w:space="284" w:equalWidth="0">
            <w:col w:w="5670" w:space="284"/>
            <w:col w:w="3400"/>
          </w:cols>
          <w:titlePg/>
          <w:docGrid w:linePitch="272"/>
        </w:sectPr>
      </w:pPr>
    </w:p>
    <w:p w:rsidR="0068263F" w:rsidRPr="00706116" w:rsidRDefault="00142042" w:rsidP="00142042">
      <w:pPr>
        <w:pStyle w:val="afa"/>
        <w:numPr>
          <w:ilvl w:val="0"/>
          <w:numId w:val="9"/>
        </w:numPr>
        <w:spacing w:before="0" w:beforeAutospacing="0" w:after="0" w:afterAutospacing="0"/>
        <w:ind w:left="0" w:right="-2" w:firstLine="0"/>
        <w:jc w:val="center"/>
        <w:rPr>
          <w:b/>
        </w:rPr>
      </w:pPr>
      <w:r w:rsidRPr="00706116">
        <w:rPr>
          <w:b/>
        </w:rPr>
        <w:lastRenderedPageBreak/>
        <w:t>Индикативные показатели</w:t>
      </w:r>
    </w:p>
    <w:p w:rsidR="00142042" w:rsidRPr="00706116" w:rsidRDefault="00142042" w:rsidP="00142042">
      <w:pPr>
        <w:pStyle w:val="afa"/>
        <w:spacing w:before="0" w:beforeAutospacing="0" w:after="0" w:afterAutospacing="0"/>
        <w:ind w:right="-2"/>
        <w:rPr>
          <w:b/>
        </w:rPr>
      </w:pPr>
    </w:p>
    <w:tbl>
      <w:tblPr>
        <w:tblStyle w:val="afb"/>
        <w:tblW w:w="0" w:type="auto"/>
        <w:tblLayout w:type="fixed"/>
        <w:tblLook w:val="04A0"/>
      </w:tblPr>
      <w:tblGrid>
        <w:gridCol w:w="574"/>
        <w:gridCol w:w="2270"/>
        <w:gridCol w:w="383"/>
        <w:gridCol w:w="1134"/>
        <w:gridCol w:w="86"/>
        <w:gridCol w:w="2608"/>
        <w:gridCol w:w="283"/>
        <w:gridCol w:w="527"/>
        <w:gridCol w:w="323"/>
        <w:gridCol w:w="1382"/>
      </w:tblGrid>
      <w:tr w:rsidR="00142042" w:rsidRPr="00706116" w:rsidTr="00706116">
        <w:tc>
          <w:tcPr>
            <w:tcW w:w="57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1.</w:t>
            </w:r>
          </w:p>
        </w:tc>
        <w:tc>
          <w:tcPr>
            <w:tcW w:w="8996" w:type="dxa"/>
            <w:gridSpan w:val="9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  <w:jc w:val="center"/>
            </w:pPr>
            <w:r w:rsidRPr="00706116">
              <w:t xml:space="preserve">Индикативные показатели, характеризующие параметры </w:t>
            </w:r>
          </w:p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  <w:jc w:val="center"/>
            </w:pPr>
            <w:r w:rsidRPr="00706116">
              <w:t>проведенных мероприятий</w:t>
            </w:r>
          </w:p>
        </w:tc>
      </w:tr>
      <w:tr w:rsidR="00A52445" w:rsidRPr="00706116" w:rsidTr="00706116">
        <w:tc>
          <w:tcPr>
            <w:tcW w:w="57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1.1.</w:t>
            </w:r>
          </w:p>
        </w:tc>
        <w:tc>
          <w:tcPr>
            <w:tcW w:w="2653" w:type="dxa"/>
            <w:gridSpan w:val="2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Выполняемость внеплановых проверок</w:t>
            </w:r>
          </w:p>
        </w:tc>
        <w:tc>
          <w:tcPr>
            <w:tcW w:w="1134" w:type="dxa"/>
          </w:tcPr>
          <w:p w:rsidR="00142042" w:rsidRPr="00706116" w:rsidRDefault="00142042" w:rsidP="00EC29DF">
            <w:pPr>
              <w:pStyle w:val="afa"/>
              <w:spacing w:before="0" w:beforeAutospacing="0" w:after="0" w:afterAutospacing="0"/>
              <w:ind w:right="-2"/>
            </w:pPr>
            <w:r w:rsidRPr="00706116">
              <w:t>Ввн= (РФ/Рп)</w:t>
            </w:r>
            <w:r w:rsidR="00EC29DF" w:rsidRPr="00706116">
              <w:t>*</w:t>
            </w:r>
            <w:r w:rsidRPr="00706116">
              <w:t>100</w:t>
            </w:r>
          </w:p>
        </w:tc>
        <w:tc>
          <w:tcPr>
            <w:tcW w:w="2977" w:type="dxa"/>
            <w:gridSpan w:val="3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Ввн- выполняемость внеплановых проверок</w:t>
            </w:r>
          </w:p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Рф- количество проведенных внеплановых проверок (ед.)</w:t>
            </w:r>
          </w:p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lastRenderedPageBreak/>
              <w:t>Рн- количество распоряжений на проведение внеплановых проверок (ед.)</w:t>
            </w:r>
          </w:p>
        </w:tc>
        <w:tc>
          <w:tcPr>
            <w:tcW w:w="850" w:type="dxa"/>
            <w:gridSpan w:val="2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lastRenderedPageBreak/>
              <w:t>100%</w:t>
            </w:r>
          </w:p>
        </w:tc>
        <w:tc>
          <w:tcPr>
            <w:tcW w:w="1382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Письма и жалобы, поступившие в Контрольн</w:t>
            </w:r>
            <w:r w:rsidRPr="00706116">
              <w:lastRenderedPageBreak/>
              <w:t>ый орган</w:t>
            </w:r>
          </w:p>
        </w:tc>
      </w:tr>
      <w:tr w:rsidR="00A52445" w:rsidRPr="00706116" w:rsidTr="00706116">
        <w:tc>
          <w:tcPr>
            <w:tcW w:w="57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lastRenderedPageBreak/>
              <w:t>1.2.</w:t>
            </w:r>
          </w:p>
        </w:tc>
        <w:tc>
          <w:tcPr>
            <w:tcW w:w="2653" w:type="dxa"/>
            <w:gridSpan w:val="2"/>
          </w:tcPr>
          <w:p w:rsidR="00142042" w:rsidRPr="00706116" w:rsidRDefault="00EC29DF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Доля проверок, на результаты которых поданы жалобы</w:t>
            </w:r>
          </w:p>
        </w:tc>
        <w:tc>
          <w:tcPr>
            <w:tcW w:w="1134" w:type="dxa"/>
          </w:tcPr>
          <w:p w:rsidR="00142042" w:rsidRPr="00706116" w:rsidRDefault="00EC29DF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Ж*100/Пф</w:t>
            </w:r>
          </w:p>
        </w:tc>
        <w:tc>
          <w:tcPr>
            <w:tcW w:w="2977" w:type="dxa"/>
            <w:gridSpan w:val="3"/>
          </w:tcPr>
          <w:p w:rsidR="00142042" w:rsidRPr="00706116" w:rsidRDefault="00EC29DF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Ж- количество жалоб (ед.)</w:t>
            </w:r>
          </w:p>
          <w:p w:rsidR="00EC29DF" w:rsidRPr="00706116" w:rsidRDefault="00EC29DF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Пф- количество проведенных проверок</w:t>
            </w:r>
          </w:p>
        </w:tc>
        <w:tc>
          <w:tcPr>
            <w:tcW w:w="850" w:type="dxa"/>
            <w:gridSpan w:val="2"/>
          </w:tcPr>
          <w:p w:rsidR="00142042" w:rsidRPr="00706116" w:rsidRDefault="00EC29DF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0%</w:t>
            </w:r>
          </w:p>
        </w:tc>
        <w:tc>
          <w:tcPr>
            <w:tcW w:w="1382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</w:tr>
      <w:tr w:rsidR="00A52445" w:rsidRPr="00706116" w:rsidTr="00706116">
        <w:tc>
          <w:tcPr>
            <w:tcW w:w="57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1.3.</w:t>
            </w:r>
          </w:p>
        </w:tc>
        <w:tc>
          <w:tcPr>
            <w:tcW w:w="2653" w:type="dxa"/>
            <w:gridSpan w:val="2"/>
          </w:tcPr>
          <w:p w:rsidR="00142042" w:rsidRPr="00706116" w:rsidRDefault="00EC29DF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Доля проверок, результаты которых были признаны недействительными</w:t>
            </w:r>
          </w:p>
        </w:tc>
        <w:tc>
          <w:tcPr>
            <w:tcW w:w="1134" w:type="dxa"/>
          </w:tcPr>
          <w:p w:rsidR="00142042" w:rsidRPr="00706116" w:rsidRDefault="00EC29DF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Пн*100/Пф</w:t>
            </w:r>
          </w:p>
        </w:tc>
        <w:tc>
          <w:tcPr>
            <w:tcW w:w="2977" w:type="dxa"/>
            <w:gridSpan w:val="3"/>
          </w:tcPr>
          <w:p w:rsidR="00EC29DF" w:rsidRPr="00706116" w:rsidRDefault="00EC29DF" w:rsidP="00EC29DF">
            <w:pPr>
              <w:pStyle w:val="afa"/>
              <w:spacing w:before="0" w:beforeAutospacing="0" w:after="0" w:afterAutospacing="0"/>
              <w:ind w:right="-2"/>
            </w:pPr>
            <w:r w:rsidRPr="00706116">
              <w:t>Пн- количество проверок, признанных недействительными (ед.)</w:t>
            </w:r>
          </w:p>
          <w:p w:rsidR="00142042" w:rsidRPr="00706116" w:rsidRDefault="00EC29DF" w:rsidP="00EC29DF">
            <w:pPr>
              <w:pStyle w:val="afa"/>
              <w:spacing w:before="0" w:beforeAutospacing="0" w:after="0" w:afterAutospacing="0"/>
              <w:ind w:right="-2"/>
            </w:pPr>
            <w:r w:rsidRPr="00706116">
              <w:t>Пф- количество проведенных проверок</w:t>
            </w:r>
          </w:p>
        </w:tc>
        <w:tc>
          <w:tcPr>
            <w:tcW w:w="850" w:type="dxa"/>
            <w:gridSpan w:val="2"/>
          </w:tcPr>
          <w:p w:rsidR="00142042" w:rsidRPr="00706116" w:rsidRDefault="00EC29DF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0%</w:t>
            </w:r>
          </w:p>
        </w:tc>
        <w:tc>
          <w:tcPr>
            <w:tcW w:w="1382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</w:tr>
      <w:tr w:rsidR="00A52445" w:rsidRPr="00706116" w:rsidTr="00706116">
        <w:tc>
          <w:tcPr>
            <w:tcW w:w="57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1.4.</w:t>
            </w:r>
          </w:p>
        </w:tc>
        <w:tc>
          <w:tcPr>
            <w:tcW w:w="2653" w:type="dxa"/>
            <w:gridSpan w:val="2"/>
          </w:tcPr>
          <w:p w:rsidR="00142042" w:rsidRPr="00706116" w:rsidRDefault="00EC29DF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34" w:type="dxa"/>
          </w:tcPr>
          <w:p w:rsidR="00142042" w:rsidRPr="00706116" w:rsidRDefault="00EC29DF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По*100/Пф</w:t>
            </w:r>
          </w:p>
        </w:tc>
        <w:tc>
          <w:tcPr>
            <w:tcW w:w="2977" w:type="dxa"/>
            <w:gridSpan w:val="3"/>
          </w:tcPr>
          <w:p w:rsidR="00EC29DF" w:rsidRPr="00706116" w:rsidRDefault="00EC29DF" w:rsidP="00EC29DF">
            <w:pPr>
              <w:pStyle w:val="afa"/>
              <w:spacing w:before="0" w:beforeAutospacing="0" w:after="0" w:afterAutospacing="0"/>
              <w:ind w:right="-2"/>
            </w:pPr>
            <w:r w:rsidRPr="00706116">
              <w:t xml:space="preserve">По- проверки, не проводимые </w:t>
            </w:r>
            <w:r w:rsidR="00A52445" w:rsidRPr="00706116">
              <w:t>по причине отсутствия проверяемого лица</w:t>
            </w:r>
            <w:r w:rsidRPr="00706116">
              <w:t xml:space="preserve"> (ед.)</w:t>
            </w:r>
          </w:p>
          <w:p w:rsidR="00142042" w:rsidRPr="00706116" w:rsidRDefault="00EC29DF" w:rsidP="00EC29DF">
            <w:pPr>
              <w:pStyle w:val="afa"/>
              <w:spacing w:before="0" w:beforeAutospacing="0" w:after="0" w:afterAutospacing="0"/>
              <w:ind w:right="-2"/>
            </w:pPr>
            <w:r w:rsidRPr="00706116">
              <w:t>Пф- количество проведенных проверок</w:t>
            </w:r>
          </w:p>
        </w:tc>
        <w:tc>
          <w:tcPr>
            <w:tcW w:w="850" w:type="dxa"/>
            <w:gridSpan w:val="2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0%</w:t>
            </w:r>
          </w:p>
        </w:tc>
        <w:tc>
          <w:tcPr>
            <w:tcW w:w="1382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</w:tr>
      <w:tr w:rsidR="00A52445" w:rsidRPr="00706116" w:rsidTr="00706116">
        <w:tc>
          <w:tcPr>
            <w:tcW w:w="57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1.5.</w:t>
            </w:r>
          </w:p>
        </w:tc>
        <w:tc>
          <w:tcPr>
            <w:tcW w:w="2653" w:type="dxa"/>
            <w:gridSpan w:val="2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Доля заявителей,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4" w:type="dxa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Кзо*100/Кпз</w:t>
            </w:r>
          </w:p>
        </w:tc>
        <w:tc>
          <w:tcPr>
            <w:tcW w:w="2977" w:type="dxa"/>
            <w:gridSpan w:val="3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Кзо- количество заявлений, по которым пришел отказ в согласовании (ед.)</w:t>
            </w:r>
          </w:p>
          <w:p w:rsidR="00A52445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Кпз- количество поданных на согласование заявлений</w:t>
            </w:r>
          </w:p>
        </w:tc>
        <w:tc>
          <w:tcPr>
            <w:tcW w:w="850" w:type="dxa"/>
            <w:gridSpan w:val="2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10%</w:t>
            </w:r>
          </w:p>
        </w:tc>
        <w:tc>
          <w:tcPr>
            <w:tcW w:w="1382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</w:tr>
      <w:tr w:rsidR="00A52445" w:rsidRPr="00706116" w:rsidTr="00706116">
        <w:tc>
          <w:tcPr>
            <w:tcW w:w="57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1.6.</w:t>
            </w:r>
          </w:p>
        </w:tc>
        <w:tc>
          <w:tcPr>
            <w:tcW w:w="2653" w:type="dxa"/>
            <w:gridSpan w:val="2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34" w:type="dxa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Кнм*100/Квн</w:t>
            </w:r>
          </w:p>
        </w:tc>
        <w:tc>
          <w:tcPr>
            <w:tcW w:w="2977" w:type="dxa"/>
            <w:gridSpan w:val="3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Кнм- количество материалов, направленных в уполномоченные органы (ед.)</w:t>
            </w:r>
          </w:p>
          <w:p w:rsidR="00A52445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Квн- количество выявленных нарушений (ед.)</w:t>
            </w:r>
          </w:p>
        </w:tc>
        <w:tc>
          <w:tcPr>
            <w:tcW w:w="850" w:type="dxa"/>
            <w:gridSpan w:val="2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100%</w:t>
            </w:r>
          </w:p>
        </w:tc>
        <w:tc>
          <w:tcPr>
            <w:tcW w:w="1382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</w:tr>
      <w:tr w:rsidR="00A52445" w:rsidRPr="00706116" w:rsidTr="00706116">
        <w:tc>
          <w:tcPr>
            <w:tcW w:w="57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1.7.</w:t>
            </w:r>
          </w:p>
        </w:tc>
        <w:tc>
          <w:tcPr>
            <w:tcW w:w="2653" w:type="dxa"/>
            <w:gridSpan w:val="2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Количество проведенных профилактических мероприятий</w:t>
            </w:r>
          </w:p>
        </w:tc>
        <w:tc>
          <w:tcPr>
            <w:tcW w:w="113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  <w:tc>
          <w:tcPr>
            <w:tcW w:w="2977" w:type="dxa"/>
            <w:gridSpan w:val="3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  <w:tc>
          <w:tcPr>
            <w:tcW w:w="850" w:type="dxa"/>
            <w:gridSpan w:val="2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шт</w:t>
            </w:r>
          </w:p>
        </w:tc>
        <w:tc>
          <w:tcPr>
            <w:tcW w:w="1382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</w:tr>
      <w:tr w:rsidR="00A52445" w:rsidRPr="00706116" w:rsidTr="00706116">
        <w:tc>
          <w:tcPr>
            <w:tcW w:w="574" w:type="dxa"/>
          </w:tcPr>
          <w:p w:rsidR="00A52445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2.</w:t>
            </w:r>
          </w:p>
        </w:tc>
        <w:tc>
          <w:tcPr>
            <w:tcW w:w="8996" w:type="dxa"/>
            <w:gridSpan w:val="9"/>
          </w:tcPr>
          <w:p w:rsidR="00A52445" w:rsidRPr="00706116" w:rsidRDefault="00A52445" w:rsidP="00A52445">
            <w:pPr>
              <w:pStyle w:val="afa"/>
              <w:spacing w:before="0" w:beforeAutospacing="0" w:after="0" w:afterAutospacing="0"/>
              <w:ind w:right="-2"/>
              <w:jc w:val="center"/>
            </w:pPr>
            <w:r w:rsidRPr="00706116">
              <w:t xml:space="preserve">Индикативные показатели, характеризующие объем задействованных </w:t>
            </w:r>
          </w:p>
          <w:p w:rsidR="00A52445" w:rsidRPr="00706116" w:rsidRDefault="00A52445" w:rsidP="00A52445">
            <w:pPr>
              <w:pStyle w:val="afa"/>
              <w:spacing w:before="0" w:beforeAutospacing="0" w:after="0" w:afterAutospacing="0"/>
              <w:ind w:right="-2"/>
              <w:jc w:val="center"/>
            </w:pPr>
            <w:r w:rsidRPr="00706116">
              <w:t>трудовых ресурсов</w:t>
            </w:r>
          </w:p>
        </w:tc>
      </w:tr>
      <w:tr w:rsidR="00A52445" w:rsidRPr="00706116" w:rsidTr="00706116">
        <w:tc>
          <w:tcPr>
            <w:tcW w:w="57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2.1.</w:t>
            </w:r>
          </w:p>
        </w:tc>
        <w:tc>
          <w:tcPr>
            <w:tcW w:w="2270" w:type="dxa"/>
          </w:tcPr>
          <w:p w:rsidR="00142042" w:rsidRPr="00706116" w:rsidRDefault="00A52445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Количество штатных</w:t>
            </w:r>
            <w:r w:rsidR="00706116" w:rsidRPr="00706116">
              <w:t xml:space="preserve"> единиц</w:t>
            </w:r>
          </w:p>
        </w:tc>
        <w:tc>
          <w:tcPr>
            <w:tcW w:w="1603" w:type="dxa"/>
            <w:gridSpan w:val="3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  <w:tc>
          <w:tcPr>
            <w:tcW w:w="2608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  <w:tc>
          <w:tcPr>
            <w:tcW w:w="810" w:type="dxa"/>
            <w:gridSpan w:val="2"/>
          </w:tcPr>
          <w:p w:rsidR="00142042" w:rsidRPr="00706116" w:rsidRDefault="00706116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Чел.</w:t>
            </w:r>
          </w:p>
        </w:tc>
        <w:tc>
          <w:tcPr>
            <w:tcW w:w="1705" w:type="dxa"/>
            <w:gridSpan w:val="2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</w:tr>
      <w:tr w:rsidR="00A52445" w:rsidRPr="00706116" w:rsidTr="00706116">
        <w:tc>
          <w:tcPr>
            <w:tcW w:w="574" w:type="dxa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2.2.</w:t>
            </w:r>
          </w:p>
        </w:tc>
        <w:tc>
          <w:tcPr>
            <w:tcW w:w="2270" w:type="dxa"/>
          </w:tcPr>
          <w:p w:rsidR="00142042" w:rsidRPr="00706116" w:rsidRDefault="00706116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603" w:type="dxa"/>
            <w:gridSpan w:val="3"/>
          </w:tcPr>
          <w:p w:rsidR="00142042" w:rsidRPr="00706116" w:rsidRDefault="00706116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Км/Кр=Нк</w:t>
            </w:r>
          </w:p>
        </w:tc>
        <w:tc>
          <w:tcPr>
            <w:tcW w:w="2608" w:type="dxa"/>
          </w:tcPr>
          <w:p w:rsidR="00142042" w:rsidRPr="00706116" w:rsidRDefault="00706116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Км- количество контрольных мероприятий (ед.)</w:t>
            </w:r>
          </w:p>
          <w:p w:rsidR="00706116" w:rsidRPr="00706116" w:rsidRDefault="00706116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>Кр- количество работников органа муниципального контроля (ед.)</w:t>
            </w:r>
          </w:p>
          <w:p w:rsidR="00706116" w:rsidRPr="00706116" w:rsidRDefault="00706116" w:rsidP="00142042">
            <w:pPr>
              <w:pStyle w:val="afa"/>
              <w:spacing w:before="0" w:beforeAutospacing="0" w:after="0" w:afterAutospacing="0"/>
              <w:ind w:right="-2"/>
            </w:pPr>
            <w:r w:rsidRPr="00706116">
              <w:t xml:space="preserve">Нк- нагрузка на 1 работника (ед.) </w:t>
            </w:r>
          </w:p>
        </w:tc>
        <w:tc>
          <w:tcPr>
            <w:tcW w:w="810" w:type="dxa"/>
            <w:gridSpan w:val="2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  <w:tc>
          <w:tcPr>
            <w:tcW w:w="1705" w:type="dxa"/>
            <w:gridSpan w:val="2"/>
          </w:tcPr>
          <w:p w:rsidR="00142042" w:rsidRPr="00706116" w:rsidRDefault="00142042" w:rsidP="00142042">
            <w:pPr>
              <w:pStyle w:val="afa"/>
              <w:spacing w:before="0" w:beforeAutospacing="0" w:after="0" w:afterAutospacing="0"/>
              <w:ind w:right="-2"/>
            </w:pPr>
          </w:p>
        </w:tc>
      </w:tr>
    </w:tbl>
    <w:p w:rsidR="00142042" w:rsidRPr="00142042" w:rsidRDefault="00142042" w:rsidP="00142042">
      <w:pPr>
        <w:pStyle w:val="afa"/>
        <w:spacing w:before="0" w:beforeAutospacing="0" w:after="0" w:afterAutospacing="0"/>
        <w:ind w:right="-2"/>
        <w:rPr>
          <w:b/>
        </w:rPr>
      </w:pPr>
    </w:p>
    <w:sectPr w:rsidR="00142042" w:rsidRPr="00142042" w:rsidSect="00142042">
      <w:type w:val="continuous"/>
      <w:pgSz w:w="11906" w:h="16838"/>
      <w:pgMar w:top="851" w:right="851" w:bottom="851" w:left="1701" w:header="709" w:footer="709" w:gutter="0"/>
      <w:pgNumType w:start="1"/>
      <w:cols w:space="28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68" w:rsidRDefault="00702468" w:rsidP="0024234A">
      <w:r>
        <w:separator/>
      </w:r>
    </w:p>
  </w:endnote>
  <w:endnote w:type="continuationSeparator" w:id="1">
    <w:p w:rsidR="00702468" w:rsidRDefault="00702468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68" w:rsidRDefault="00702468" w:rsidP="0024234A">
      <w:r>
        <w:separator/>
      </w:r>
    </w:p>
  </w:footnote>
  <w:footnote w:type="continuationSeparator" w:id="1">
    <w:p w:rsidR="00702468" w:rsidRDefault="00702468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46" w:rsidRPr="006830B9" w:rsidRDefault="005F4A46">
    <w:pPr>
      <w:pStyle w:val="ab"/>
      <w:jc w:val="center"/>
      <w:rPr>
        <w:rFonts w:ascii="Times New Roman" w:hAnsi="Times New Roman"/>
      </w:rPr>
    </w:pPr>
  </w:p>
  <w:p w:rsidR="005F4A46" w:rsidRDefault="005F4A4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403195"/>
    <w:multiLevelType w:val="hybridMultilevel"/>
    <w:tmpl w:val="8FBC8744"/>
    <w:lvl w:ilvl="0" w:tplc="73DC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071AE6"/>
    <w:multiLevelType w:val="hybridMultilevel"/>
    <w:tmpl w:val="BF3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51D2"/>
    <w:rsid w:val="00016BAF"/>
    <w:rsid w:val="00017557"/>
    <w:rsid w:val="00031206"/>
    <w:rsid w:val="00031C9C"/>
    <w:rsid w:val="00035595"/>
    <w:rsid w:val="00037B26"/>
    <w:rsid w:val="00066262"/>
    <w:rsid w:val="00077164"/>
    <w:rsid w:val="00077D1F"/>
    <w:rsid w:val="00093BBE"/>
    <w:rsid w:val="000A5B84"/>
    <w:rsid w:val="000C2E72"/>
    <w:rsid w:val="000C6DD2"/>
    <w:rsid w:val="000E08E0"/>
    <w:rsid w:val="000E5A5E"/>
    <w:rsid w:val="00107341"/>
    <w:rsid w:val="00111732"/>
    <w:rsid w:val="00142042"/>
    <w:rsid w:val="001517AE"/>
    <w:rsid w:val="001645F5"/>
    <w:rsid w:val="00165071"/>
    <w:rsid w:val="00170B8F"/>
    <w:rsid w:val="001726EC"/>
    <w:rsid w:val="001834EA"/>
    <w:rsid w:val="001946A0"/>
    <w:rsid w:val="001A4046"/>
    <w:rsid w:val="001A7A11"/>
    <w:rsid w:val="001B68B4"/>
    <w:rsid w:val="001B6C0E"/>
    <w:rsid w:val="001D7FE2"/>
    <w:rsid w:val="001E2FE8"/>
    <w:rsid w:val="001E647C"/>
    <w:rsid w:val="001E78AB"/>
    <w:rsid w:val="00201948"/>
    <w:rsid w:val="00204624"/>
    <w:rsid w:val="002224A5"/>
    <w:rsid w:val="0024166E"/>
    <w:rsid w:val="0024234A"/>
    <w:rsid w:val="00271A8E"/>
    <w:rsid w:val="0027617F"/>
    <w:rsid w:val="002762F0"/>
    <w:rsid w:val="00282260"/>
    <w:rsid w:val="002900ED"/>
    <w:rsid w:val="002B0003"/>
    <w:rsid w:val="002B0E23"/>
    <w:rsid w:val="002B72C5"/>
    <w:rsid w:val="002D2698"/>
    <w:rsid w:val="002F362A"/>
    <w:rsid w:val="0032173E"/>
    <w:rsid w:val="00327489"/>
    <w:rsid w:val="00330F99"/>
    <w:rsid w:val="00351767"/>
    <w:rsid w:val="00353DFC"/>
    <w:rsid w:val="00357D6B"/>
    <w:rsid w:val="003668B1"/>
    <w:rsid w:val="00370D72"/>
    <w:rsid w:val="0037541D"/>
    <w:rsid w:val="00375BDC"/>
    <w:rsid w:val="00383958"/>
    <w:rsid w:val="003A41E9"/>
    <w:rsid w:val="003D3EE4"/>
    <w:rsid w:val="003E29C8"/>
    <w:rsid w:val="003F14BB"/>
    <w:rsid w:val="003F2129"/>
    <w:rsid w:val="003F4311"/>
    <w:rsid w:val="00406AEB"/>
    <w:rsid w:val="004246E9"/>
    <w:rsid w:val="00442B4A"/>
    <w:rsid w:val="0044447E"/>
    <w:rsid w:val="00455DE7"/>
    <w:rsid w:val="004640B2"/>
    <w:rsid w:val="00475626"/>
    <w:rsid w:val="004806E4"/>
    <w:rsid w:val="00490F9B"/>
    <w:rsid w:val="00491930"/>
    <w:rsid w:val="00496D0A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B78F8"/>
    <w:rsid w:val="005E608C"/>
    <w:rsid w:val="005F4A46"/>
    <w:rsid w:val="00601D2E"/>
    <w:rsid w:val="00606C3C"/>
    <w:rsid w:val="006215D4"/>
    <w:rsid w:val="0062448F"/>
    <w:rsid w:val="00632915"/>
    <w:rsid w:val="00652F1A"/>
    <w:rsid w:val="0065472E"/>
    <w:rsid w:val="00661B24"/>
    <w:rsid w:val="00675190"/>
    <w:rsid w:val="00676D9F"/>
    <w:rsid w:val="00676E7B"/>
    <w:rsid w:val="0068263F"/>
    <w:rsid w:val="0068538F"/>
    <w:rsid w:val="00686E05"/>
    <w:rsid w:val="006943BE"/>
    <w:rsid w:val="00697317"/>
    <w:rsid w:val="006A4787"/>
    <w:rsid w:val="006D1F72"/>
    <w:rsid w:val="006E1EF2"/>
    <w:rsid w:val="006E2695"/>
    <w:rsid w:val="006E4BFE"/>
    <w:rsid w:val="006F5D91"/>
    <w:rsid w:val="00702468"/>
    <w:rsid w:val="007052C0"/>
    <w:rsid w:val="00706116"/>
    <w:rsid w:val="007062C4"/>
    <w:rsid w:val="00737BDC"/>
    <w:rsid w:val="00742487"/>
    <w:rsid w:val="00762706"/>
    <w:rsid w:val="00766833"/>
    <w:rsid w:val="00784B01"/>
    <w:rsid w:val="007A2CB0"/>
    <w:rsid w:val="007A7C02"/>
    <w:rsid w:val="007C1111"/>
    <w:rsid w:val="007D6B07"/>
    <w:rsid w:val="00805C97"/>
    <w:rsid w:val="0080694C"/>
    <w:rsid w:val="00815663"/>
    <w:rsid w:val="00823D0C"/>
    <w:rsid w:val="00823EEB"/>
    <w:rsid w:val="00826E27"/>
    <w:rsid w:val="00834FDA"/>
    <w:rsid w:val="0083682D"/>
    <w:rsid w:val="008464DA"/>
    <w:rsid w:val="00852100"/>
    <w:rsid w:val="00860289"/>
    <w:rsid w:val="0086391D"/>
    <w:rsid w:val="008768A9"/>
    <w:rsid w:val="00880325"/>
    <w:rsid w:val="00886194"/>
    <w:rsid w:val="008A3078"/>
    <w:rsid w:val="008A642F"/>
    <w:rsid w:val="008B3F46"/>
    <w:rsid w:val="008B455C"/>
    <w:rsid w:val="008C4539"/>
    <w:rsid w:val="008C5FA8"/>
    <w:rsid w:val="008D5E05"/>
    <w:rsid w:val="008E21E4"/>
    <w:rsid w:val="008E6562"/>
    <w:rsid w:val="00906DCF"/>
    <w:rsid w:val="009118CD"/>
    <w:rsid w:val="00915D7C"/>
    <w:rsid w:val="00923E26"/>
    <w:rsid w:val="00925A86"/>
    <w:rsid w:val="00926D49"/>
    <w:rsid w:val="009327C6"/>
    <w:rsid w:val="00951454"/>
    <w:rsid w:val="009539C6"/>
    <w:rsid w:val="00960574"/>
    <w:rsid w:val="00967358"/>
    <w:rsid w:val="009806A2"/>
    <w:rsid w:val="009A7988"/>
    <w:rsid w:val="009B01F9"/>
    <w:rsid w:val="009B3548"/>
    <w:rsid w:val="009B6088"/>
    <w:rsid w:val="009B7514"/>
    <w:rsid w:val="009D4B8C"/>
    <w:rsid w:val="009D7624"/>
    <w:rsid w:val="009F1FD0"/>
    <w:rsid w:val="00A0565F"/>
    <w:rsid w:val="00A11155"/>
    <w:rsid w:val="00A27624"/>
    <w:rsid w:val="00A449A7"/>
    <w:rsid w:val="00A52445"/>
    <w:rsid w:val="00A531DE"/>
    <w:rsid w:val="00A64B1D"/>
    <w:rsid w:val="00A93EDB"/>
    <w:rsid w:val="00AA2467"/>
    <w:rsid w:val="00AA6F28"/>
    <w:rsid w:val="00AB3975"/>
    <w:rsid w:val="00AC1FFD"/>
    <w:rsid w:val="00AD749F"/>
    <w:rsid w:val="00AE1B20"/>
    <w:rsid w:val="00AE4999"/>
    <w:rsid w:val="00B014F1"/>
    <w:rsid w:val="00B03E53"/>
    <w:rsid w:val="00B144EE"/>
    <w:rsid w:val="00B15E88"/>
    <w:rsid w:val="00B1663F"/>
    <w:rsid w:val="00B26F99"/>
    <w:rsid w:val="00B30D9F"/>
    <w:rsid w:val="00B339E9"/>
    <w:rsid w:val="00B41731"/>
    <w:rsid w:val="00B51DC5"/>
    <w:rsid w:val="00B76F78"/>
    <w:rsid w:val="00BB7943"/>
    <w:rsid w:val="00BC602E"/>
    <w:rsid w:val="00BD25E3"/>
    <w:rsid w:val="00BE1DA0"/>
    <w:rsid w:val="00BF5B1B"/>
    <w:rsid w:val="00C07250"/>
    <w:rsid w:val="00C109A7"/>
    <w:rsid w:val="00C17CAF"/>
    <w:rsid w:val="00C22F9B"/>
    <w:rsid w:val="00C32996"/>
    <w:rsid w:val="00C65B14"/>
    <w:rsid w:val="00CB0EDD"/>
    <w:rsid w:val="00CB2CAA"/>
    <w:rsid w:val="00CB5FAF"/>
    <w:rsid w:val="00CD4543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679E7"/>
    <w:rsid w:val="00D756B0"/>
    <w:rsid w:val="00D811FA"/>
    <w:rsid w:val="00D85292"/>
    <w:rsid w:val="00D91ABD"/>
    <w:rsid w:val="00DB020A"/>
    <w:rsid w:val="00DE08D3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67EED"/>
    <w:rsid w:val="00E71B78"/>
    <w:rsid w:val="00E9100E"/>
    <w:rsid w:val="00E95BA0"/>
    <w:rsid w:val="00EA5BB6"/>
    <w:rsid w:val="00EA6FCB"/>
    <w:rsid w:val="00EB1C0F"/>
    <w:rsid w:val="00EB248C"/>
    <w:rsid w:val="00EC29DF"/>
    <w:rsid w:val="00EC627D"/>
    <w:rsid w:val="00ED36DE"/>
    <w:rsid w:val="00ED5F7E"/>
    <w:rsid w:val="00EF1BA7"/>
    <w:rsid w:val="00F17F53"/>
    <w:rsid w:val="00F56FCC"/>
    <w:rsid w:val="00F82ECC"/>
    <w:rsid w:val="00FA7C6C"/>
    <w:rsid w:val="00FC0F40"/>
    <w:rsid w:val="00FD331F"/>
    <w:rsid w:val="00FD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b">
    <w:name w:val="Table Grid"/>
    <w:basedOn w:val="a1"/>
    <w:uiPriority w:val="59"/>
    <w:rsid w:val="00142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bykocmo5bt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D6E6-3777-4621-96D1-3114ACCF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Валентина</cp:lastModifiedBy>
  <cp:revision>2</cp:revision>
  <cp:lastPrinted>2022-03-05T05:14:00Z</cp:lastPrinted>
  <dcterms:created xsi:type="dcterms:W3CDTF">2022-03-05T05:15:00Z</dcterms:created>
  <dcterms:modified xsi:type="dcterms:W3CDTF">2022-03-05T05:15:00Z</dcterms:modified>
</cp:coreProperties>
</file>