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1F" w:rsidRPr="0091471F" w:rsidRDefault="0091471F" w:rsidP="0091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71F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91471F" w:rsidRPr="0091471F" w:rsidRDefault="0091471F" w:rsidP="0091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1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91471F" w:rsidRPr="0091471F" w:rsidRDefault="0091471F" w:rsidP="0091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71F" w:rsidRDefault="0091471F" w:rsidP="0091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71F" w:rsidRPr="0091471F" w:rsidRDefault="0091471F" w:rsidP="0091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71F" w:rsidRPr="0091471F" w:rsidRDefault="0091471F" w:rsidP="0091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</w:t>
      </w:r>
      <w:r w:rsidRPr="0091471F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1471F" w:rsidRPr="0091471F" w:rsidRDefault="0091471F" w:rsidP="009147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71F">
        <w:rPr>
          <w:rFonts w:ascii="Times New Roman" w:hAnsi="Times New Roman" w:cs="Times New Roman"/>
          <w:b/>
          <w:sz w:val="28"/>
          <w:szCs w:val="28"/>
        </w:rPr>
        <w:t xml:space="preserve">26.08.2016 г.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46</w:t>
      </w:r>
    </w:p>
    <w:p w:rsidR="0091471F" w:rsidRPr="0091471F" w:rsidRDefault="0091471F" w:rsidP="0091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71F">
        <w:rPr>
          <w:rFonts w:ascii="Times New Roman" w:hAnsi="Times New Roman" w:cs="Times New Roman"/>
          <w:sz w:val="28"/>
          <w:szCs w:val="28"/>
        </w:rPr>
        <w:t>с. Черемхово</w:t>
      </w:r>
    </w:p>
    <w:p w:rsidR="001749E3" w:rsidRPr="00E47DAD" w:rsidRDefault="001749E3" w:rsidP="00D6215F">
      <w:pPr>
        <w:rPr>
          <w:rFonts w:ascii="Times New Roman" w:hAnsi="Times New Roman" w:cs="Times New Roman"/>
          <w:sz w:val="28"/>
          <w:szCs w:val="28"/>
        </w:rPr>
      </w:pP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DAD">
        <w:rPr>
          <w:rFonts w:ascii="Times New Roman" w:hAnsi="Times New Roman" w:cs="Times New Roman"/>
          <w:b/>
          <w:bCs/>
          <w:sz w:val="28"/>
          <w:szCs w:val="28"/>
        </w:rPr>
        <w:t>Об утверждении Методических рекомендаций по прогнозированию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доходов  бюджета </w:t>
      </w:r>
      <w:r w:rsidR="0091471F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«Черемховское»</w:t>
      </w:r>
    </w:p>
    <w:p w:rsidR="00D6215F" w:rsidRPr="00E47DAD" w:rsidRDefault="00D6215F" w:rsidP="00D62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6215F" w:rsidRPr="0091471F" w:rsidRDefault="00D6215F" w:rsidP="009147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В соответствии со статьями 1601, 1741 Бюджетного кодекса Российской</w:t>
      </w:r>
      <w:r w:rsidR="0091471F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Федерации, Законом Забайкальского края от 07 апреля 2009 года № 155-ЗЗК</w:t>
      </w:r>
      <w:r w:rsidR="0091471F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«О бюджетном процессе в Забайкальском крае», Программой по повышению</w:t>
      </w:r>
      <w:r w:rsidR="0091471F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эффективности бюджетных расходов Забайкальского края на период до 2017</w:t>
      </w:r>
      <w:r w:rsidR="0091471F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года, утвержденной распоряжением Правительства Забайкальского края от</w:t>
      </w:r>
      <w:r w:rsidR="0091471F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31 января 2011 года № 26а-р, в целях повышения качества и достоверности</w:t>
      </w:r>
      <w:r w:rsidR="0091471F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бюджетного прогнозирования</w:t>
      </w:r>
      <w:r w:rsidR="0091471F">
        <w:rPr>
          <w:rFonts w:ascii="Times New Roman" w:hAnsi="Times New Roman" w:cs="Times New Roman"/>
          <w:sz w:val="28"/>
          <w:szCs w:val="28"/>
        </w:rPr>
        <w:t xml:space="preserve"> </w:t>
      </w:r>
      <w:r w:rsidR="0091471F" w:rsidRPr="0091471F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91471F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D6215F" w:rsidRPr="00E47DAD" w:rsidRDefault="00D6215F" w:rsidP="00D6215F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15F" w:rsidRPr="0091471F" w:rsidRDefault="00D6215F" w:rsidP="0091471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1471F">
        <w:rPr>
          <w:sz w:val="28"/>
          <w:szCs w:val="28"/>
        </w:rPr>
        <w:t>Утвердить прилагаемые Методические рекомендации по</w:t>
      </w:r>
      <w:r w:rsidR="0091471F" w:rsidRPr="0091471F">
        <w:rPr>
          <w:sz w:val="28"/>
          <w:szCs w:val="28"/>
        </w:rPr>
        <w:t xml:space="preserve"> </w:t>
      </w:r>
      <w:r w:rsidRPr="0091471F">
        <w:rPr>
          <w:sz w:val="28"/>
          <w:szCs w:val="28"/>
        </w:rPr>
        <w:t>прогнозированию доходов бюджет</w:t>
      </w:r>
      <w:r w:rsidR="009B74BF" w:rsidRPr="0091471F">
        <w:rPr>
          <w:sz w:val="28"/>
          <w:szCs w:val="28"/>
        </w:rPr>
        <w:t xml:space="preserve">а </w:t>
      </w:r>
      <w:r w:rsidR="0091471F" w:rsidRPr="0091471F">
        <w:rPr>
          <w:sz w:val="28"/>
          <w:szCs w:val="28"/>
        </w:rPr>
        <w:t>сельское поселение «Черемховское»</w:t>
      </w:r>
      <w:r w:rsidRPr="0091471F">
        <w:rPr>
          <w:sz w:val="28"/>
          <w:szCs w:val="28"/>
        </w:rPr>
        <w:t>.</w:t>
      </w:r>
    </w:p>
    <w:p w:rsidR="00D6215F" w:rsidRPr="00E47DAD" w:rsidRDefault="00D6215F" w:rsidP="00D968D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E47DAD">
        <w:rPr>
          <w:sz w:val="28"/>
          <w:szCs w:val="28"/>
        </w:rPr>
        <w:t>Контроль за</w:t>
      </w:r>
      <w:proofErr w:type="gramEnd"/>
      <w:r w:rsidRPr="00E47DAD">
        <w:rPr>
          <w:sz w:val="28"/>
          <w:szCs w:val="28"/>
        </w:rPr>
        <w:t xml:space="preserve"> исполнением настоящего приказа оставляю за собой.</w:t>
      </w:r>
    </w:p>
    <w:p w:rsidR="00D6215F" w:rsidRDefault="00D6215F" w:rsidP="00D6215F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71F" w:rsidRPr="00E47DAD" w:rsidRDefault="0091471F" w:rsidP="00D6215F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71F" w:rsidRPr="0091471F" w:rsidRDefault="0091471F" w:rsidP="0091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1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1471F" w:rsidRPr="0091471F" w:rsidRDefault="0091471F" w:rsidP="0091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1F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   Л.А. Столярова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BF" w:rsidRPr="00E47DAD" w:rsidRDefault="009B74BF" w:rsidP="00D62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4BF" w:rsidRPr="00E47DAD" w:rsidRDefault="009B74BF" w:rsidP="00D62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4BF" w:rsidRDefault="009B74BF" w:rsidP="00D62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71F" w:rsidRDefault="0091471F" w:rsidP="00D62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71F" w:rsidRDefault="0091471F" w:rsidP="00D62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71F" w:rsidRDefault="0091471F" w:rsidP="00D62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71F" w:rsidRDefault="0091471F" w:rsidP="00D62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71F" w:rsidRDefault="0091471F" w:rsidP="00D62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71F" w:rsidRDefault="0091471F" w:rsidP="00D62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71F" w:rsidRDefault="0091471F" w:rsidP="00D62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71F" w:rsidRPr="00E47DAD" w:rsidRDefault="0091471F" w:rsidP="00D62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9E3" w:rsidRDefault="001749E3" w:rsidP="00D62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68D3" w:rsidRPr="00E47DAD" w:rsidRDefault="00D968D3" w:rsidP="00D62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9E3" w:rsidRPr="00E47DAD" w:rsidRDefault="001749E3" w:rsidP="00D62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968D3" w:rsidRDefault="00D968D3" w:rsidP="009B7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D968D3" w:rsidRDefault="00D968D3" w:rsidP="009B7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6215F" w:rsidRPr="00E47DAD" w:rsidRDefault="00D968D3" w:rsidP="009B7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«Черемховское»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от </w:t>
      </w:r>
      <w:r w:rsidR="009B74BF" w:rsidRPr="00E47DAD">
        <w:rPr>
          <w:rFonts w:ascii="Times New Roman" w:hAnsi="Times New Roman" w:cs="Times New Roman"/>
          <w:sz w:val="28"/>
          <w:szCs w:val="28"/>
        </w:rPr>
        <w:t>2</w:t>
      </w:r>
      <w:r w:rsidR="0091471F">
        <w:rPr>
          <w:rFonts w:ascii="Times New Roman" w:hAnsi="Times New Roman" w:cs="Times New Roman"/>
          <w:sz w:val="28"/>
          <w:szCs w:val="28"/>
        </w:rPr>
        <w:t>6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9B74BF" w:rsidRPr="00E47DAD">
        <w:rPr>
          <w:rFonts w:ascii="Times New Roman" w:hAnsi="Times New Roman" w:cs="Times New Roman"/>
          <w:sz w:val="28"/>
          <w:szCs w:val="28"/>
        </w:rPr>
        <w:t>августа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D968D3">
        <w:rPr>
          <w:rFonts w:ascii="Times New Roman" w:hAnsi="Times New Roman" w:cs="Times New Roman"/>
          <w:sz w:val="28"/>
          <w:szCs w:val="28"/>
        </w:rPr>
        <w:t>4</w:t>
      </w:r>
      <w:r w:rsidR="0091471F">
        <w:rPr>
          <w:rFonts w:ascii="Times New Roman" w:hAnsi="Times New Roman" w:cs="Times New Roman"/>
          <w:sz w:val="28"/>
          <w:szCs w:val="28"/>
        </w:rPr>
        <w:t>6</w:t>
      </w:r>
    </w:p>
    <w:p w:rsidR="009B74BF" w:rsidRPr="00E47DAD" w:rsidRDefault="009B74BF" w:rsidP="00D6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71F" w:rsidRDefault="0091471F" w:rsidP="00D6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71F" w:rsidRDefault="0091471F" w:rsidP="00D6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DAD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по прогнозированию доходов </w:t>
      </w:r>
      <w:r w:rsidR="005F0D95"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91471F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D968D3">
        <w:rPr>
          <w:rFonts w:ascii="Times New Roman" w:hAnsi="Times New Roman" w:cs="Times New Roman"/>
          <w:b/>
          <w:bCs/>
          <w:sz w:val="28"/>
          <w:szCs w:val="28"/>
        </w:rPr>
        <w:t>го поселения</w:t>
      </w:r>
      <w:r w:rsidR="0091471F">
        <w:rPr>
          <w:rFonts w:ascii="Times New Roman" w:hAnsi="Times New Roman" w:cs="Times New Roman"/>
          <w:b/>
          <w:bCs/>
          <w:sz w:val="28"/>
          <w:szCs w:val="28"/>
        </w:rPr>
        <w:t xml:space="preserve"> «Черемховское»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5F" w:rsidRPr="00E47DAD" w:rsidRDefault="00D6215F" w:rsidP="009B7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DAD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D6215F" w:rsidRPr="00E47DAD" w:rsidRDefault="00D6215F" w:rsidP="009147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В целях обеспечения достоверности поступлений доходов в бюджетную</w:t>
      </w:r>
      <w:r w:rsidR="0079430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систему и повышения уровня собираемости налоговых платежей необходимым является переход к актуальной рациональной системе бюджетно-налогового прогнозирования.</w:t>
      </w:r>
      <w:r w:rsidR="005F0D95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Прогнозирование доходов представляет собой оценку налогового потенциала и поступлений неналоговых доходов в бюджетную систему и</w:t>
      </w:r>
      <w:r w:rsidR="005F0D95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осуществляется на основе прогноза социально-экономического развития </w:t>
      </w:r>
      <w:r w:rsidR="0091471F">
        <w:rPr>
          <w:rFonts w:ascii="Times New Roman" w:hAnsi="Times New Roman" w:cs="Times New Roman"/>
          <w:sz w:val="28"/>
          <w:szCs w:val="28"/>
        </w:rPr>
        <w:t>сельско</w:t>
      </w:r>
      <w:r w:rsidR="00D968D3">
        <w:rPr>
          <w:rFonts w:ascii="Times New Roman" w:hAnsi="Times New Roman" w:cs="Times New Roman"/>
          <w:sz w:val="28"/>
          <w:szCs w:val="28"/>
        </w:rPr>
        <w:t>го</w:t>
      </w:r>
      <w:r w:rsidR="0091471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968D3">
        <w:rPr>
          <w:rFonts w:ascii="Times New Roman" w:hAnsi="Times New Roman" w:cs="Times New Roman"/>
          <w:sz w:val="28"/>
          <w:szCs w:val="28"/>
        </w:rPr>
        <w:t>я</w:t>
      </w:r>
      <w:r w:rsidR="0091471F">
        <w:rPr>
          <w:rFonts w:ascii="Times New Roman" w:hAnsi="Times New Roman" w:cs="Times New Roman"/>
          <w:sz w:val="28"/>
          <w:szCs w:val="28"/>
        </w:rPr>
        <w:t xml:space="preserve"> «Черемховское»</w:t>
      </w:r>
      <w:r w:rsidRPr="00E47DAD">
        <w:rPr>
          <w:rFonts w:ascii="Times New Roman" w:hAnsi="Times New Roman" w:cs="Times New Roman"/>
          <w:sz w:val="28"/>
          <w:szCs w:val="28"/>
        </w:rPr>
        <w:t>, включающего системный комплекс показателей по основным направлениям социально-экономического развития.</w:t>
      </w:r>
    </w:p>
    <w:p w:rsidR="00D6215F" w:rsidRPr="00E47DAD" w:rsidRDefault="00D6215F" w:rsidP="00D968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Прогнозирование включает построение прогноза размера налоговых баз по каждому налогу и сбору на основании мониторинга динамики поступлений за ряд периодов, расчет уровней собираемости налогов и сборов, объемов выпадающих доходов, состояние задолженности по налоговым и неналоговым платежам, оценку результатов бюджетного законодательства, законодательства о налогах и сборах и законодательства об иных обязательных платежах.</w:t>
      </w:r>
      <w:proofErr w:type="gramEnd"/>
    </w:p>
    <w:p w:rsidR="00D6215F" w:rsidRPr="00E47DAD" w:rsidRDefault="00D6215F" w:rsidP="00D968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по прогнозированию доходов  бюджетов разработаны в целях максимальной мобилизации доходов местных бюджетов с учетом направлений бюджетной политики и налоговой политики </w:t>
      </w:r>
      <w:r w:rsidR="0091471F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  <w:r w:rsidRPr="00E47DAD">
        <w:rPr>
          <w:rFonts w:ascii="Times New Roman" w:hAnsi="Times New Roman" w:cs="Times New Roman"/>
          <w:sz w:val="28"/>
          <w:szCs w:val="28"/>
        </w:rPr>
        <w:t>.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Прогнозирование доходов бюджета должно осуществляется</w:t>
      </w:r>
      <w:r w:rsidR="0079430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на</w:t>
      </w:r>
      <w:r w:rsidR="0079430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основе бюджетного законодательства, законодательства о налогах и сборах и</w:t>
      </w:r>
      <w:r w:rsidR="0079430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законодательства об иных обязательных платежах, действующих на</w:t>
      </w:r>
      <w:r w:rsidR="00794307" w:rsidRPr="00E47DAD">
        <w:rPr>
          <w:rFonts w:ascii="Times New Roman" w:hAnsi="Times New Roman" w:cs="Times New Roman"/>
          <w:sz w:val="28"/>
          <w:szCs w:val="28"/>
        </w:rPr>
        <w:t xml:space="preserve"> м</w:t>
      </w:r>
      <w:r w:rsidRPr="00E47DAD">
        <w:rPr>
          <w:rFonts w:ascii="Times New Roman" w:hAnsi="Times New Roman" w:cs="Times New Roman"/>
          <w:sz w:val="28"/>
          <w:szCs w:val="28"/>
        </w:rPr>
        <w:t>омент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составления проекта решения о бюджете на очередной финансовый год и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плановый период, с учетом нормативов распределения налоговых и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неналоговых доходов в бюджеты различных уровней, установленных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и законодательством о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межбюджетных отношениях в Забайкальском крае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, предполагаемых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изменений законодательства о налогах и сборах и бюджетного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законодательства, налоговой базы, в разрезе отдельных видов налогов, с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учетом установленных налоговых ставок, предоставляемых налоговых льгот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 уровня собираемости доходов.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lastRenderedPageBreak/>
        <w:t>Для расчета доходов используются утвержденные и уточненные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показатели бюджет</w:t>
      </w:r>
      <w:r w:rsidR="00794307" w:rsidRPr="00E47DAD">
        <w:rPr>
          <w:rFonts w:ascii="Times New Roman" w:hAnsi="Times New Roman" w:cs="Times New Roman"/>
          <w:sz w:val="28"/>
          <w:szCs w:val="28"/>
        </w:rPr>
        <w:t>а</w:t>
      </w:r>
      <w:r w:rsidR="00D77DD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на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текущий год, годовые отчеты об исполнении бюджет</w:t>
      </w:r>
      <w:r w:rsidR="00794307" w:rsidRPr="00E47DAD">
        <w:rPr>
          <w:rFonts w:ascii="Times New Roman" w:hAnsi="Times New Roman" w:cs="Times New Roman"/>
          <w:sz w:val="28"/>
          <w:szCs w:val="28"/>
        </w:rPr>
        <w:t>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за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предыдущие годы.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В соответствии со статьей 1601 Бюджетного кодекса Российской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Федерации при прогнозировании доходов учитываются проектировки и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отчетность главных администраторов доходов бюджета, включая сводные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отчеты по формам статистической налоговой отчетности (о начислении,</w:t>
      </w:r>
      <w:r w:rsidR="00D77DD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поступлении налогов, о задолженности по налогам и сборам, о налоговой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базе и структуре начислений по видам налогов).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Также используется прогнозная оценка базы налогообложения в разрезе</w:t>
      </w:r>
      <w:r w:rsidR="0079430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отдельных видов налогов, сборов и других платежей, представляемая</w:t>
      </w:r>
      <w:r w:rsidR="0079430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главными администраторами (администраторами) доходов бюджета</w:t>
      </w:r>
      <w:r w:rsidR="0079430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 анализ фактических поступлений налогов, сборов и</w:t>
      </w:r>
      <w:r w:rsidR="0079430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других платежей с применением соответствующих индексов-дефляторов цен</w:t>
      </w:r>
      <w:r w:rsidR="0079430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 индексов физического объема.</w:t>
      </w:r>
    </w:p>
    <w:p w:rsidR="00794307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Расчет объема налоговых льгот производится по конкретным видам</w:t>
      </w:r>
      <w:r w:rsidR="0079430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налогов исходя из фактических данных о предоставленных налоговых</w:t>
      </w:r>
      <w:r w:rsidR="0079430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льготах в базисном периоде на основе данных налоговой и статистической</w:t>
      </w:r>
      <w:r w:rsidR="0079430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отчетности.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В целях настоящих методических рекомендаций используются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следующие понятия:</w:t>
      </w:r>
      <w:r w:rsidR="0079430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«текущий финансовый год» - год, в котором осуществляется составление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 рассмотрение проекта решения о бюджете муниципального образования на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период;</w:t>
      </w:r>
      <w:r w:rsidR="0079430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«отчетный финансовый год» - год, предшествующий текущему году;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«предыдущий финансовый год» - год, предшествующий отчетному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финансовому году;</w:t>
      </w:r>
      <w:r w:rsidR="0079430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«очередной финансовый год» - год, следующий за текущим финансовым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годом;</w:t>
      </w:r>
      <w:proofErr w:type="gramEnd"/>
      <w:r w:rsidR="0079430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«плановый период» - два финансовых года, следующих за очередным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финансовым годом;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«прогнозируемый период» - год (ряд лет), на который осуществляется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прогноз доходов.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В случае возникновения дополнительных, не учтенных в настоящих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методических рекомендациях факторов, которые могут оказать значительное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влияние на прогнозируемую сумму поступлений налога в местные бюджеты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возможно применение иных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методов прогнозирования суммы поступлений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в бюджет муниципальн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ого 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183F06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>,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наиболее соответствующих сложившейся ситуации.</w:t>
      </w:r>
    </w:p>
    <w:p w:rsidR="00450F44" w:rsidRDefault="00450F44" w:rsidP="009B7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5F" w:rsidRPr="00E47DAD" w:rsidRDefault="00D6215F" w:rsidP="009B7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DAD">
        <w:rPr>
          <w:rFonts w:ascii="Times New Roman" w:hAnsi="Times New Roman" w:cs="Times New Roman"/>
          <w:b/>
          <w:bCs/>
          <w:sz w:val="28"/>
          <w:szCs w:val="28"/>
        </w:rPr>
        <w:t>Раздел 2. Прогнозирование по налоговым доходам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>Налог на доходы физических лиц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Прогнозная сумма поступлений налога на доходы физических лиц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(далее - НДФЛ) бюджет муниципальн</w:t>
      </w:r>
      <w:r w:rsidR="00183F06" w:rsidRPr="00E47DAD">
        <w:rPr>
          <w:rFonts w:ascii="Times New Roman" w:hAnsi="Times New Roman" w:cs="Times New Roman"/>
          <w:sz w:val="28"/>
          <w:szCs w:val="28"/>
        </w:rPr>
        <w:t>ого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47DAD">
        <w:rPr>
          <w:rFonts w:ascii="Times New Roman" w:hAnsi="Times New Roman" w:cs="Times New Roman"/>
          <w:sz w:val="28"/>
          <w:szCs w:val="28"/>
        </w:rPr>
        <w:t>рассчитывается одним из следующих методов: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Метод 1. Прогноз поступлений НДФЛ рассчитывается в соответствии с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положениями Главы 23 «Налог на доходы физических лиц» части второй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исходя из прогнозируемой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величины фонда заработной платы работников организаций 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47DAD">
        <w:rPr>
          <w:rFonts w:ascii="Times New Roman" w:hAnsi="Times New Roman" w:cs="Times New Roman"/>
          <w:sz w:val="28"/>
          <w:szCs w:val="28"/>
        </w:rPr>
        <w:t>и среднесписочной численности работников организации по данным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Министерства экономического развития Забайкальского края.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В расчетах учитывается НДФЛ от прочих источников доходов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(полученных от осуществления деятельности физическими лицами,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зарегистрированными в </w:t>
      </w:r>
      <w:r w:rsidRPr="00E47DAD">
        <w:rPr>
          <w:rFonts w:ascii="Times New Roman" w:hAnsi="Times New Roman" w:cs="Times New Roman"/>
          <w:sz w:val="28"/>
          <w:szCs w:val="28"/>
        </w:rPr>
        <w:lastRenderedPageBreak/>
        <w:t>качестве индивидуальных предпринимателей,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нотариусов, занимающихся частной практикой, адвокатов, учредивших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адвокатские кабинеты, и других лиц, занимающихся частной практикой в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соответствии со статьей 227 Налогового кодекса Российской Федерации,</w:t>
      </w:r>
      <w:r w:rsidR="00D77DD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полученных физическими лицами в соответствии со статьей 228 Налогового</w:t>
      </w:r>
      <w:r w:rsidR="00D77DD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кодекса Российской Федерации, в виде фиксированных авансовых платежей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доходов, полученных физическими лицами, являющимися иностранными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гражданами, осуществляющими трудовую деятельность по найму у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физических лиц на основании патента в соответствии со статьей 2271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Федерации), на основании сложившейся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динамики поступлений и нормативов отчислений, установленных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и Забайкальского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края.</w:t>
      </w:r>
      <w:proofErr w:type="gramEnd"/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Методика расчета поступлений НДФЛ с доходов, источником которых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является налоговый агент, за исключением доходов, в отношении которых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исчисление и уплата налога осуществляются в соответствии со статьями 227,2271 и 228 Налогового кодекса Российской Федерации, осуществляется по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л = (НБ *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) * Н -1-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ДНндфл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>,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ПНдфл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прогноз поступлений НДФЛ;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НБ - налоговая база;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7DA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ставка для исчисления налога, установленная положениями Главы</w:t>
      </w:r>
      <w:r w:rsidR="00136F52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23 части второй Налогового кодекса Российской Федерации;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 - единый норматив отчислений налога в местные бюджеты;</w:t>
      </w:r>
    </w:p>
    <w:p w:rsidR="00450F44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ДНндфл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_ НДФЛ, </w:t>
      </w:r>
      <w:r w:rsidRPr="00E47DAD">
        <w:rPr>
          <w:rFonts w:ascii="Times New Roman" w:hAnsi="Times New Roman" w:cs="Times New Roman"/>
          <w:sz w:val="28"/>
          <w:szCs w:val="28"/>
        </w:rPr>
        <w:t>рассчитанный в соответствии с дополнительными</w:t>
      </w:r>
      <w:r w:rsidR="00D77DD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нормативами отчислений, установленными законом Забайкальского края о</w:t>
      </w:r>
      <w:r w:rsidR="00D77DD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бюджете Забайкальского края на очередной финансовый год и плановый</w:t>
      </w:r>
      <w:r w:rsidR="00D77DD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период.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Налоговая база формируется на основании </w:t>
      </w:r>
      <w:r w:rsidR="00D77DD7" w:rsidRPr="00E47DAD">
        <w:rPr>
          <w:rFonts w:ascii="Times New Roman" w:hAnsi="Times New Roman" w:cs="Times New Roman"/>
          <w:sz w:val="28"/>
          <w:szCs w:val="28"/>
        </w:rPr>
        <w:t xml:space="preserve">справки основных показателей социально-экономического развития для обоснования бюджета </w:t>
      </w:r>
      <w:r w:rsidR="00BA72A2" w:rsidRPr="00E47DA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 </w:t>
      </w:r>
      <w:r w:rsidR="0091471F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  <w:r w:rsidRPr="00E47DAD">
        <w:rPr>
          <w:rFonts w:ascii="Times New Roman" w:hAnsi="Times New Roman" w:cs="Times New Roman"/>
          <w:sz w:val="28"/>
          <w:szCs w:val="28"/>
        </w:rPr>
        <w:t xml:space="preserve"> о величине фонда заработной</w:t>
      </w:r>
      <w:r w:rsidR="00BA72A2" w:rsidRPr="00E47DAD">
        <w:rPr>
          <w:rFonts w:ascii="Times New Roman" w:hAnsi="Times New Roman" w:cs="Times New Roman"/>
          <w:sz w:val="28"/>
          <w:szCs w:val="28"/>
        </w:rPr>
        <w:t>.</w:t>
      </w:r>
    </w:p>
    <w:p w:rsidR="00D6215F" w:rsidRPr="00E47DAD" w:rsidRDefault="00BA72A2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AD">
        <w:rPr>
          <w:rFonts w:ascii="Sylfaen" w:hAnsi="Sylfaen" w:cs="Sylfaen"/>
          <w:sz w:val="28"/>
          <w:szCs w:val="28"/>
        </w:rPr>
        <w:t xml:space="preserve">НБ = </w:t>
      </w:r>
      <w:r w:rsidR="00D6215F" w:rsidRPr="00E47DAD">
        <w:rPr>
          <w:rFonts w:ascii="Sylfaen" w:hAnsi="Sylfaen" w:cs="Sylfaen"/>
          <w:sz w:val="28"/>
          <w:szCs w:val="28"/>
        </w:rPr>
        <w:t>ФЗП  - В,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НБ - налоговая база;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ФЗП - фонд заработной платы всех работников;</w:t>
      </w:r>
    </w:p>
    <w:p w:rsidR="00871742" w:rsidRPr="00E47DAD" w:rsidRDefault="00D6215F" w:rsidP="00B4618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В - налоговые вычеты, уменьшающие базу налогообложения в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соответствии с положениями Главы 23 «Налог на доходы физических лиц»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части второй Налогового кодекса Российской Федерации, с учетом данных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срочной налоговой отчетности, данных о среднесписочной численности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работников организаций по данным Министерства экономического развития</w:t>
      </w:r>
      <w:r w:rsidR="004767D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Забайкальского края и численности детей у налогоплательщиков по данным</w:t>
      </w:r>
      <w:r w:rsidR="00136F52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</w:t>
      </w:r>
      <w:r w:rsidR="00136F52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 Забайкальскому краю и Министерства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 w:rsidR="00136F52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Забайкальского края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/>
            <w:sz w:val="28"/>
            <w:szCs w:val="28"/>
          </w:rPr>
          <m:t>В</m:t>
        </m:r>
        <w:proofErr w:type="gramEnd"/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871742" w:rsidRPr="00E47DAD">
        <w:rPr>
          <w:sz w:val="28"/>
          <w:szCs w:val="28"/>
        </w:rPr>
        <w:t>, где</w:t>
      </w:r>
    </w:p>
    <w:p w:rsidR="00136F52" w:rsidRPr="00E47DAD" w:rsidRDefault="00DA7AA1" w:rsidP="00B4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871742" w:rsidRPr="00E47DAD">
        <w:rPr>
          <w:rFonts w:ascii="Times New Roman" w:hAnsi="Times New Roman" w:cs="Times New Roman"/>
          <w:sz w:val="28"/>
          <w:szCs w:val="28"/>
        </w:rPr>
        <w:t xml:space="preserve"> - общий объем налоговых вычетов, уменьшающих базу налогообложения в соответствии с положениями главы 23 «Налог на доходы </w:t>
      </w:r>
      <w:r w:rsidR="00871742" w:rsidRPr="00E47DAD">
        <w:rPr>
          <w:rFonts w:ascii="Times New Roman" w:hAnsi="Times New Roman" w:cs="Times New Roman"/>
          <w:sz w:val="28"/>
          <w:szCs w:val="28"/>
        </w:rPr>
        <w:lastRenderedPageBreak/>
        <w:t>физических лиц» Налогового кодекса Российской Федерации, при применении стандартного налогового вычета на детей;</w:t>
      </w:r>
    </w:p>
    <w:p w:rsidR="00B46189" w:rsidRPr="00E47DAD" w:rsidRDefault="00871742" w:rsidP="00B4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E47DAD">
        <w:rPr>
          <w:rFonts w:ascii="Times New Roman" w:hAnsi="Times New Roman" w:cs="Times New Roman"/>
          <w:sz w:val="28"/>
          <w:szCs w:val="28"/>
        </w:rPr>
        <w:t xml:space="preserve"> - общий объем налоговых вычетов, уменьшающих базу налогообложения в соответствии с положениями главы 23 «Налог на доходы физических лиц» Налогового кодекса Российской Федерации, при применении стандартного налогового вычета на детей</w:t>
      </w:r>
      <w:r w:rsidR="00B46189" w:rsidRPr="00E47DAD">
        <w:rPr>
          <w:rFonts w:ascii="Times New Roman" w:hAnsi="Times New Roman" w:cs="Times New Roman"/>
          <w:sz w:val="28"/>
          <w:szCs w:val="28"/>
        </w:rPr>
        <w:t>-инвалидов</w:t>
      </w:r>
      <w:r w:rsidRPr="00E47DAD">
        <w:rPr>
          <w:rFonts w:ascii="Times New Roman" w:hAnsi="Times New Roman" w:cs="Times New Roman"/>
          <w:sz w:val="28"/>
          <w:szCs w:val="28"/>
        </w:rPr>
        <w:t>.</w:t>
      </w:r>
    </w:p>
    <w:p w:rsidR="00B46189" w:rsidRPr="00E47DAD" w:rsidRDefault="00DA7AA1" w:rsidP="00B4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Times New Roman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Д</m:t>
                    </m:r>
                  </m:sub>
                </m:sSub>
              </m:num>
              <m:den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СЗП</m:t>
                </m:r>
              </m:den>
            </m:f>
          </m:e>
        </m:d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ЧД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Times New Roman" w:hAnsi="Times New Roman" w:cs="Times New Roman"/>
            <w:sz w:val="28"/>
            <w:szCs w:val="28"/>
          </w:rPr>
          <m:t>К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СВ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Д</m:t>
            </m:r>
          </m:sub>
        </m:sSub>
      </m:oMath>
      <w:r w:rsidR="00B46189" w:rsidRPr="00E47DAD">
        <w:rPr>
          <w:rFonts w:ascii="Times New Roman" w:hAnsi="Times New Roman" w:cs="Times New Roman"/>
          <w:sz w:val="28"/>
          <w:szCs w:val="28"/>
        </w:rPr>
        <w:t>1</w:t>
      </w:r>
      <w:r w:rsidR="00871742" w:rsidRPr="00E47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2A2" w:rsidRPr="00E47DAD" w:rsidRDefault="00DA7AA1" w:rsidP="00B461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Times New Roman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Д</m:t>
                    </m:r>
                  </m:sub>
                </m:sSub>
              </m:num>
              <m:den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СЗП</m:t>
                </m:r>
              </m:den>
            </m:f>
          </m:e>
        </m:d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ЧД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Times New Roman" w:hAnsi="Times New Roman" w:cs="Times New Roman"/>
            <w:sz w:val="28"/>
            <w:szCs w:val="28"/>
          </w:rPr>
          <m:t>К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СВ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Д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2</m:t>
        </m:r>
      </m:oMath>
      <w:r w:rsidR="00B46189" w:rsidRPr="00E47DAD">
        <w:rPr>
          <w:rFonts w:ascii="Times New Roman" w:hAnsi="Times New Roman" w:cs="Times New Roman"/>
          <w:sz w:val="28"/>
          <w:szCs w:val="28"/>
        </w:rPr>
        <w:t>,где</w:t>
      </w:r>
    </w:p>
    <w:p w:rsidR="00D6215F" w:rsidRPr="00E47DAD" w:rsidRDefault="00B46189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6215F" w:rsidRPr="00E47DAD">
        <w:rPr>
          <w:rFonts w:ascii="Times New Roman" w:hAnsi="Times New Roman" w:cs="Times New Roman"/>
          <w:sz w:val="28"/>
          <w:szCs w:val="28"/>
        </w:rPr>
        <w:t xml:space="preserve"> - общий объем налоговых вычетов, уменьшающих базу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налогообложения в соответствии с положениями Главы 23 «Налог на доходы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физических лиц» части второй Налогового кодекса Российской Федерации,</w:t>
      </w:r>
      <w:r w:rsidR="00136F52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при применении стандартного налогового вычета на детей;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В 2 - общий объем налоговых вычетов, уменьшающих базу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налогообложения в соответствии с положениями Г лавы 23 «Налог на доходы</w:t>
      </w:r>
      <w:r w:rsidR="00136F52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физических лиц» части второй Налогового кодекса Российской Федерации,</w:t>
      </w:r>
      <w:r w:rsidR="00450F4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при применении стандартного налогового вычета на детей-инвалидов.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СЗП - среднемесячная заработная плата одного работающего;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пороговый доход, до превышения которого налогоплательщик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имеет право на получение стандартного вычета на 1 ребенка в соответствии с</w:t>
      </w:r>
      <w:r w:rsidR="00136F52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положениями статьи 218 Налогового кодекса Российской Федерации;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ЧД</w:t>
      </w:r>
      <w:proofErr w:type="gramStart"/>
      <w:r w:rsidR="00871742" w:rsidRPr="00E47DA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количество детей, на которых распространяются налоговые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вычеты в соответствии с подпунктом 4 пункта 1 статьи 218 Налогового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кодекса Российской Федерации (по данным органов Территориального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органа Федеральной службы государственной статистики по Забайкальскому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краю и Министерства социальной защиты населения Забайкальского края);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ЧД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количество детей-инвалидов, на которых распространяются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налоговые вычеты в соответствии с подпунктом 4 пункта 1 статьи 218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(по данным органов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 Забайкальскому краю и Министерства социальной защиты населения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Забайкальского края);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, характеризующий право налогоплательщика на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получение стандартного налогового вычета на детей (в соответствии с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положениями статьи 218 Налогового кодекса Российской Федерации с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учетом данных срочной налоговой отчетности);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СВд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>! - сумма стандартного вычета на детей;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СВд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сумма стандартного вычета на детей-инвалидов.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Максимальное значение ^ не может превышать 12. При превышении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указанными соотношениями показателя 12, в расчете принимается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максимально возможное значение, равное 12.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работающего рассчитывается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lastRenderedPageBreak/>
        <w:t>СЗП = (ФЗП/СЧР)/12,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СЗП - среднемесячная заработная плата одного работающего;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ФЗП - фонд заработной платы всех работников;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СЧР - среднесписочная численность работников.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Прогнозируемые поступления НДФЛ могут корректироваться, исходя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из динамики фактических поступлений НДФЛ с учетом изменения налоговой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базы, не учтенных при формировании фонда заработной платы и денежного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довольствия военнослужащих, а также с учетом налоговых вычетов,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учитываемых при формировании налоговой базы в соответствии с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положениями Налогового кодекса Российской Федерации.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b/>
          <w:sz w:val="28"/>
          <w:szCs w:val="28"/>
        </w:rPr>
        <w:t>Метод 2</w:t>
      </w:r>
      <w:r w:rsidRPr="00E47DAD">
        <w:rPr>
          <w:rFonts w:ascii="Times New Roman" w:hAnsi="Times New Roman" w:cs="Times New Roman"/>
          <w:sz w:val="28"/>
          <w:szCs w:val="28"/>
        </w:rPr>
        <w:t>. В случае наличия расчетных данных может быть применен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иной метод расчета НДФЛ, который производится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Пндфл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Фндфл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ahoma" w:hAnsi="Tahoma" w:cs="Tahoma"/>
          <w:sz w:val="28"/>
          <w:szCs w:val="28"/>
        </w:rPr>
        <w:t>* кг * к2</w:t>
      </w:r>
      <w:proofErr w:type="gramStart"/>
      <w:r w:rsidRPr="00E47DAD">
        <w:rPr>
          <w:rFonts w:ascii="Tahoma" w:hAnsi="Tahoma" w:cs="Tahoma"/>
          <w:sz w:val="28"/>
          <w:szCs w:val="28"/>
        </w:rPr>
        <w:t xml:space="preserve"> ± Д</w:t>
      </w:r>
      <w:proofErr w:type="gramEnd"/>
      <w:r w:rsidRPr="00E47DAD">
        <w:rPr>
          <w:rFonts w:ascii="Tahoma" w:hAnsi="Tahoma" w:cs="Tahoma"/>
          <w:sz w:val="28"/>
          <w:szCs w:val="28"/>
        </w:rPr>
        <w:t xml:space="preserve">, </w:t>
      </w:r>
      <w:r w:rsidRPr="00E47DAD">
        <w:rPr>
          <w:rFonts w:ascii="Times New Roman" w:hAnsi="Times New Roman" w:cs="Times New Roman"/>
          <w:sz w:val="28"/>
          <w:szCs w:val="28"/>
        </w:rPr>
        <w:t>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Нд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л </w:t>
      </w:r>
      <w:r w:rsidRPr="00E47DAD">
        <w:rPr>
          <w:rFonts w:ascii="Times New Roman" w:hAnsi="Times New Roman" w:cs="Times New Roman"/>
          <w:sz w:val="28"/>
          <w:szCs w:val="28"/>
        </w:rPr>
        <w:t>- прогнозная сумма поступлений НДФЛ;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Ф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л ~ фактический размер поступившей суммы НДФЛ за отчетный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ahoma" w:hAnsi="Tahoma" w:cs="Tahoma"/>
          <w:sz w:val="28"/>
          <w:szCs w:val="28"/>
        </w:rPr>
        <w:t>кг</w:t>
      </w:r>
      <w:proofErr w:type="gramEnd"/>
      <w:r w:rsidRPr="00E47DAD">
        <w:rPr>
          <w:rFonts w:ascii="Tahoma" w:hAnsi="Tahoma" w:cs="Tahoma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- коэффициент, который определяется отношением фактических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поступлений за определенный период текущего финансового года к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фактическим поступлениям за аналогичный период отчетного финансового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года;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ahoma" w:hAnsi="Tahoma" w:cs="Tahoma"/>
          <w:sz w:val="28"/>
          <w:szCs w:val="28"/>
        </w:rPr>
        <w:t xml:space="preserve">к 2 - </w:t>
      </w:r>
      <w:r w:rsidRPr="00E47DAD">
        <w:rPr>
          <w:rFonts w:ascii="Times New Roman" w:hAnsi="Times New Roman" w:cs="Times New Roman"/>
          <w:sz w:val="28"/>
          <w:szCs w:val="28"/>
        </w:rPr>
        <w:t>коэффициент, характеризующий динамику макроэкономических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показателей в прогнозируемом периоде по сравнению с текущим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финансовым годом;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Д - дополнительные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или выпадающие (-) доходы бюджетов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муниципальных образований Забайкальского края по налогу в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прогнозируемом периоде, связанные с изменениями налогового и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бюджетного законодательства, или другими причинами.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b/>
          <w:sz w:val="28"/>
          <w:szCs w:val="28"/>
        </w:rPr>
        <w:t>Метод 3.</w:t>
      </w:r>
      <w:r w:rsidRPr="00E47DAD">
        <w:rPr>
          <w:rFonts w:ascii="Times New Roman" w:hAnsi="Times New Roman" w:cs="Times New Roman"/>
          <w:sz w:val="28"/>
          <w:szCs w:val="28"/>
        </w:rPr>
        <w:t xml:space="preserve"> Расчет прогнозных поступлений НДФЛ в соответствии с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методом производится на основании фактических поступлений налога за отчетный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финансовый год с учетом динамики макроэкономических показателей за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отчетный финансовый год, текущий финансовый год и прогнозируемый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период в соответствии со следующей формулой: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ПНдфл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Фндфл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ahoma" w:hAnsi="Tahoma" w:cs="Tahoma"/>
          <w:sz w:val="28"/>
          <w:szCs w:val="28"/>
        </w:rPr>
        <w:t>*к *к</w:t>
      </w:r>
      <w:r w:rsidRPr="00E47DAD">
        <w:rPr>
          <w:rFonts w:ascii="Times New Roman" w:hAnsi="Times New Roman" w:cs="Times New Roman"/>
          <w:i/>
          <w:iCs/>
          <w:sz w:val="28"/>
          <w:szCs w:val="28"/>
        </w:rPr>
        <w:t>2</w:t>
      </w:r>
      <w:proofErr w:type="gramStart"/>
      <w:r w:rsidRPr="00E47DAD">
        <w:rPr>
          <w:rFonts w:ascii="Tahoma" w:hAnsi="Tahoma" w:cs="Tahoma"/>
          <w:sz w:val="28"/>
          <w:szCs w:val="28"/>
        </w:rPr>
        <w:t>±Д</w:t>
      </w:r>
      <w:proofErr w:type="gramEnd"/>
      <w:r w:rsidRPr="00E47DAD">
        <w:rPr>
          <w:rFonts w:ascii="Tahoma" w:hAnsi="Tahoma" w:cs="Tahoma"/>
          <w:sz w:val="28"/>
          <w:szCs w:val="28"/>
        </w:rPr>
        <w:t xml:space="preserve">, </w:t>
      </w:r>
      <w:r w:rsidRPr="00E47DAD">
        <w:rPr>
          <w:rFonts w:ascii="Times New Roman" w:hAnsi="Times New Roman" w:cs="Times New Roman"/>
          <w:sz w:val="28"/>
          <w:szCs w:val="28"/>
        </w:rPr>
        <w:t>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ПНдфл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прогнозная сумма поступлений НДФЛ;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ФНдфл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фактический размер поступившей суммы НДФЛ за отчетный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ahoma" w:hAnsi="Tahoma" w:cs="Tahoma"/>
          <w:sz w:val="28"/>
          <w:szCs w:val="28"/>
        </w:rPr>
        <w:t>к</w:t>
      </w:r>
      <w:proofErr w:type="gramEnd"/>
      <w:r w:rsidRPr="00E47DAD">
        <w:rPr>
          <w:rFonts w:ascii="Tahoma" w:hAnsi="Tahoma" w:cs="Tahoma"/>
          <w:sz w:val="28"/>
          <w:szCs w:val="28"/>
        </w:rPr>
        <w:t xml:space="preserve"> -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, характеризующий динамику макроэкономических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показателей в текущем финансовом году по сравнению с отчетным</w:t>
      </w:r>
      <w:r w:rsidR="00183F0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финансовым годом;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ahoma" w:hAnsi="Tahoma" w:cs="Tahoma"/>
          <w:sz w:val="28"/>
          <w:szCs w:val="28"/>
        </w:rPr>
        <w:t>к</w:t>
      </w:r>
      <w:proofErr w:type="gramStart"/>
      <w:r w:rsidRPr="00E47DAD">
        <w:rPr>
          <w:rFonts w:ascii="Tahoma" w:hAnsi="Tahoma" w:cs="Tahoma"/>
          <w:sz w:val="28"/>
          <w:szCs w:val="28"/>
        </w:rPr>
        <w:t>2</w:t>
      </w:r>
      <w:proofErr w:type="gramEnd"/>
      <w:r w:rsidRPr="00E47DAD">
        <w:rPr>
          <w:rFonts w:ascii="Tahoma" w:hAnsi="Tahoma" w:cs="Tahoma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- коэффициент, характеризующий динамику макроэкономических</w:t>
      </w:r>
      <w:r w:rsidR="00102058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показателей в прогнозируемом периоде по сравнению с текущим</w:t>
      </w:r>
      <w:r w:rsidR="00102058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финансовым годом;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Д - дополнительные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или выпадающие (-) доходы бюджета</w:t>
      </w:r>
      <w:r w:rsidR="00102058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</w:t>
      </w:r>
      <w:r w:rsidR="00102058" w:rsidRPr="00E47DAD">
        <w:rPr>
          <w:rFonts w:ascii="Times New Roman" w:hAnsi="Times New Roman" w:cs="Times New Roman"/>
          <w:sz w:val="28"/>
          <w:szCs w:val="28"/>
        </w:rPr>
        <w:t>ого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102058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по налогу в</w:t>
      </w:r>
      <w:r w:rsidR="00102058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прогнозируемом периоде, связанные с изменениями налогового и</w:t>
      </w:r>
      <w:r w:rsidR="00102058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бюджетного законодательства, или другими причинами.</w:t>
      </w:r>
    </w:p>
    <w:p w:rsidR="002C4B69" w:rsidRPr="00E47DAD" w:rsidRDefault="002C4B69" w:rsidP="002C4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>Акцизы на подакцизные товары (продукцию), производимые на</w:t>
      </w:r>
      <w:r w:rsidR="00450F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i/>
          <w:iCs/>
          <w:sz w:val="28"/>
          <w:szCs w:val="28"/>
        </w:rPr>
        <w:t>территории Российской Федерации</w:t>
      </w:r>
    </w:p>
    <w:p w:rsidR="003B0084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Поступления акцизов прогнозируются в</w:t>
      </w:r>
      <w:r w:rsidR="00102058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соответствии с положениями Главы 22 «Акцизы» части второй Налогового</w:t>
      </w:r>
      <w:r w:rsidR="00102058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D6215F" w:rsidRPr="00E47DAD" w:rsidRDefault="00102058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В</w:t>
      </w:r>
      <w:r w:rsidR="00D6215F" w:rsidRPr="00E47DAD">
        <w:rPr>
          <w:rFonts w:ascii="Times New Roman" w:hAnsi="Times New Roman" w:cs="Times New Roman"/>
          <w:sz w:val="28"/>
          <w:szCs w:val="28"/>
        </w:rPr>
        <w:t xml:space="preserve"> бюджете муниципального </w:t>
      </w:r>
      <w:r w:rsidRPr="00E47DAD">
        <w:rPr>
          <w:rFonts w:ascii="Times New Roman" w:hAnsi="Times New Roman" w:cs="Times New Roman"/>
          <w:sz w:val="28"/>
          <w:szCs w:val="28"/>
        </w:rPr>
        <w:t>района</w:t>
      </w:r>
      <w:r w:rsidR="00D6215F" w:rsidRPr="00E47DAD">
        <w:rPr>
          <w:rFonts w:ascii="Times New Roman" w:hAnsi="Times New Roman" w:cs="Times New Roman"/>
          <w:sz w:val="28"/>
          <w:szCs w:val="28"/>
        </w:rPr>
        <w:t xml:space="preserve">  учитываются доходы от уплаты акцизов на автомобильный и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прямогонный бензин, дизельное топливо, моторные масла для дизельных и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(или) карбюраторных (</w:t>
      </w:r>
      <w:proofErr w:type="spellStart"/>
      <w:r w:rsidR="00D6215F" w:rsidRPr="00E47DA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D6215F" w:rsidRPr="00E47DAD">
        <w:rPr>
          <w:rFonts w:ascii="Times New Roman" w:hAnsi="Times New Roman" w:cs="Times New Roman"/>
          <w:sz w:val="28"/>
          <w:szCs w:val="28"/>
        </w:rPr>
        <w:t>) двигателей, производимые на</w:t>
      </w:r>
      <w:r w:rsidR="00450F44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территории Российской Федерации (далее - акцизы на нефтепродукты),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подлежащие распределению в бюджет Забайкальского края по нормативам</w:t>
      </w:r>
      <w:r w:rsidR="00136F52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распределения, установленным федеральным законом о федеральном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период.</w:t>
      </w:r>
      <w:proofErr w:type="gramEnd"/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Прогнозная сумма поступлений доходов от уплаты акцизов на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нефтепродукты в бюджет муниципального образования Забайкальского края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рассчитывается одним из следующих методов:</w:t>
      </w:r>
    </w:p>
    <w:p w:rsidR="00D6215F" w:rsidRPr="00E47DAD" w:rsidRDefault="005E4956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Метод 1</w:t>
      </w:r>
      <w:r w:rsidR="00D6215F" w:rsidRPr="00E47DAD">
        <w:rPr>
          <w:rFonts w:ascii="Times New Roman" w:hAnsi="Times New Roman" w:cs="Times New Roman"/>
          <w:sz w:val="28"/>
          <w:szCs w:val="28"/>
        </w:rPr>
        <w:t>. Прогнозная сумма поступлений доходов от уплаты акцизов на</w:t>
      </w:r>
      <w:r w:rsidR="00136F52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нефтепродукты, подлежащих зачислению в бюджет муниципального</w:t>
      </w:r>
      <w:r w:rsidRPr="00E47D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6F52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рассчитывается на основании анализа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фактических поступлений с учетом индексации ставок и изменения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 xml:space="preserve">нормативов отчислений в </w:t>
      </w:r>
      <w:r w:rsidRPr="00E47DAD">
        <w:rPr>
          <w:rFonts w:ascii="Times New Roman" w:hAnsi="Times New Roman" w:cs="Times New Roman"/>
          <w:sz w:val="28"/>
          <w:szCs w:val="28"/>
        </w:rPr>
        <w:t>б</w:t>
      </w:r>
      <w:r w:rsidR="00D6215F" w:rsidRPr="00E47DAD">
        <w:rPr>
          <w:rFonts w:ascii="Times New Roman" w:hAnsi="Times New Roman" w:cs="Times New Roman"/>
          <w:sz w:val="28"/>
          <w:szCs w:val="28"/>
        </w:rPr>
        <w:t xml:space="preserve">юджет </w:t>
      </w:r>
      <w:r w:rsidRPr="00E47DAD">
        <w:rPr>
          <w:rFonts w:ascii="Times New Roman" w:hAnsi="Times New Roman" w:cs="Times New Roman"/>
          <w:sz w:val="28"/>
          <w:szCs w:val="28"/>
        </w:rPr>
        <w:t>района</w:t>
      </w:r>
      <w:r w:rsidR="00D6215F" w:rsidRPr="00E47DAD">
        <w:rPr>
          <w:rFonts w:ascii="Times New Roman" w:hAnsi="Times New Roman" w:cs="Times New Roman"/>
          <w:sz w:val="28"/>
          <w:szCs w:val="28"/>
        </w:rPr>
        <w:t>,</w:t>
      </w:r>
      <w:r w:rsidR="00136F52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установленных федеральным законом о федеральном бюджете на очередной</w:t>
      </w:r>
      <w:r w:rsidR="00136F52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Расчет осуществляется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7DAD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="00450F44">
        <w:rPr>
          <w:rFonts w:ascii="Times New Roman" w:hAnsi="Times New Roman" w:cs="Times New Roman"/>
          <w:sz w:val="28"/>
          <w:szCs w:val="28"/>
        </w:rPr>
        <w:t xml:space="preserve"> = (С ЕЙ 'ЛФ к * Ид]) ± Д) * НА,</w:t>
      </w:r>
      <w:r w:rsidRPr="00E47DAD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прогнозная сумма поступлений доходов от уплаты акцизов на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нефтепродукты, подлежащих зачислению в бюджет муниципального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образования Забайкальского края, на прогнозируемый период;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фактическое поступление доходов от уплаты акцизов на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нефтепродукты в бюджет муниципального образования Забайкальского края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в финансовом году 1 (оценка поступлений налога в текущем финансовом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году), тыс. руб.;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норматив отчисления налога в бюджет муниципального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образования Забайкальского края в текущем финансовом году, процентов;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Ид - индекс-дефлятор, установленный Министерством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развития Российской Федерации на прогнозируемый период;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Д - дополнительные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или выпадающие (-) доходы бюджета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муниципальных образований Забайкальского края по налогу в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прогнозируемом периоде, связанные с изменениями налогового и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бюджетного законодательства, или другими причинами;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ahoma" w:hAnsi="Tahoma" w:cs="Tahoma"/>
          <w:sz w:val="28"/>
          <w:szCs w:val="28"/>
        </w:rPr>
        <w:t xml:space="preserve">I </w:t>
      </w:r>
      <w:r w:rsidRPr="00E47DAD">
        <w:rPr>
          <w:rFonts w:ascii="Times New Roman" w:hAnsi="Times New Roman" w:cs="Times New Roman"/>
          <w:sz w:val="28"/>
          <w:szCs w:val="28"/>
        </w:rPr>
        <w:t>- счетчик финансового года;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7D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количество анализируемых лет;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текущий финансовый год.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Оценка поступлений доходов от уплаты акцизов на нефтепродукты,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подлежащих зачислению в бюджет муниципального </w:t>
      </w:r>
      <w:r w:rsidR="005E4956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осуществляется по</w:t>
      </w:r>
      <w:r w:rsidR="00450F4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 w:rsidRPr="00E47DAD">
        <w:rPr>
          <w:rFonts w:ascii="Sylfaen" w:hAnsi="Sylfaen" w:cs="Sylfaen"/>
          <w:sz w:val="28"/>
          <w:szCs w:val="28"/>
        </w:rPr>
        <w:t xml:space="preserve">Ф л =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—:1 </w:t>
      </w:r>
      <w:r w:rsidRPr="00E47DAD">
        <w:rPr>
          <w:rFonts w:ascii="Sylfaen" w:hAnsi="Sylfaen" w:cs="Sylfaen"/>
          <w:sz w:val="28"/>
          <w:szCs w:val="28"/>
        </w:rPr>
        <w:t xml:space="preserve">* Ф л » 1п ’ </w:t>
      </w:r>
      <w:proofErr w:type="spellStart"/>
      <w:r w:rsidRPr="00E47DAD">
        <w:rPr>
          <w:rFonts w:ascii="Sylfaen" w:hAnsi="Sylfaen" w:cs="Sylfaen"/>
          <w:sz w:val="28"/>
          <w:szCs w:val="28"/>
        </w:rPr>
        <w:t>гд</w:t>
      </w:r>
      <w:proofErr w:type="spellEnd"/>
      <w:r w:rsidRPr="00E47DAD">
        <w:rPr>
          <w:rFonts w:ascii="Sylfaen" w:hAnsi="Sylfaen" w:cs="Sylfaen"/>
          <w:sz w:val="28"/>
          <w:szCs w:val="28"/>
        </w:rPr>
        <w:t xml:space="preserve"> 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lastRenderedPageBreak/>
        <w:t>Фдп_1 - объем поступлений налога в бюджет муниципального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за отчетный финансовый год, тыс. руб.;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Ф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1 1п - объем поступлений налога в бюджет муниципального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по состоянию на 1 июня отчетного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финансового года нарастающим итогом с начала года, тыс. руб.;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ФАп1п - объем поступлений налога в бюджет муниципального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5E4956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по состоянию на 1 июня текущего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финансового года, нарастающим итогом с начала года, тыс. руб.</w:t>
      </w:r>
    </w:p>
    <w:p w:rsidR="002C4B69" w:rsidRPr="00E47DAD" w:rsidRDefault="002C4B69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>Единый налог на вмененный доход для отдельных видов деятельности</w:t>
      </w:r>
    </w:p>
    <w:p w:rsidR="00450F44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 xml:space="preserve">Прогноз поступлений в бюджет муниципального 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47DAD">
        <w:rPr>
          <w:rFonts w:ascii="Times New Roman" w:hAnsi="Times New Roman" w:cs="Times New Roman"/>
          <w:sz w:val="28"/>
          <w:szCs w:val="28"/>
        </w:rPr>
        <w:t>единого налога на вмененный доход для отдельных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видов деятельности, осуществляется в соответствии с Главой 263 «Система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налогообложения в виде единого налога на вмененный доход для отдельных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видов деятельности» части второй Налогового кодекса Российской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Федерации, статьями 61, 61', 612, 615 Бюджетного кодекса Российской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Федерации и нормативными правовыми актами представительного органа</w:t>
      </w:r>
      <w:r w:rsidR="005E49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3060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о едином налоге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на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вмененный доход для отдельных видов деятельности.</w:t>
      </w:r>
      <w:r w:rsidR="00450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F44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Прогнозная сумма поступлений единого налога на вмененный доход для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отдельных видов деятельности (далее - ЕНВД) в бюджет муниципального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2D3060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рассчитывается одним из следующих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методов.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Метод 1. Расчет прогнозных поступлений единого налога на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вмененный доход для отдельных видов деятельности в бюджет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</w:t>
      </w:r>
      <w:r w:rsidR="002D3060" w:rsidRPr="00E47DAD">
        <w:rPr>
          <w:rFonts w:ascii="Times New Roman" w:hAnsi="Times New Roman" w:cs="Times New Roman"/>
          <w:sz w:val="28"/>
          <w:szCs w:val="28"/>
        </w:rPr>
        <w:t>ого 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производится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Пенвд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Фенвд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*</w:t>
      </w:r>
      <w:r w:rsidR="00450F44">
        <w:rPr>
          <w:rFonts w:ascii="Times New Roman" w:hAnsi="Times New Roman" w:cs="Times New Roman"/>
          <w:sz w:val="28"/>
          <w:szCs w:val="28"/>
        </w:rPr>
        <w:t>,</w:t>
      </w:r>
      <w:r w:rsidRPr="00E47DAD">
        <w:rPr>
          <w:rFonts w:ascii="Times New Roman" w:hAnsi="Times New Roman" w:cs="Times New Roman"/>
          <w:sz w:val="28"/>
          <w:szCs w:val="28"/>
        </w:rPr>
        <w:t xml:space="preserve"> где</w:t>
      </w:r>
      <w:r w:rsidR="00450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ПЕнвд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~ прогнозная сумма поступлений ЕНВД;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Ф е </w:t>
      </w:r>
      <w:proofErr w:type="spellStart"/>
      <w:proofErr w:type="gram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- оценка поступлений ЕНВД за текущий финансовый год;</w:t>
      </w:r>
    </w:p>
    <w:p w:rsidR="00450F44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Ид - индекс-дефлятор потребительских цен, установленный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на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прогнозируемый период.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Метод 2. Расчет прогнозных поступлений единого налога на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вмененный доход для отдельных видов деятельности в бюджет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муниципальных районов, городских округов Забайкальского края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П е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= Ф е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E47DAD">
        <w:rPr>
          <w:rFonts w:ascii="Times New Roman" w:hAnsi="Times New Roman" w:cs="Times New Roman"/>
          <w:sz w:val="28"/>
          <w:szCs w:val="28"/>
        </w:rPr>
        <w:t xml:space="preserve"> * И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* Н -I- Д,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" прогнозная сумма поступлений ЕНВД;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ФЕНвд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оценка поступлений ЕНВД за текущий финансовый год;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индекс-дефлятор потребительских цен, установленный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на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прогнозируемый период.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 - норматив отчислений ЕНВД в бюджет муниципального района;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Д - дополнительные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или выпадающие (-) доходы бюджета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муниципального района по ЕНВД в прогнозируемом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периоде, связанные с изменениями налогового и бюджетного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законодательства, предоставлением налоговых льгот, иными причинами.</w:t>
      </w:r>
      <w:proofErr w:type="gramEnd"/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Оценка поступлений ЕНВД за текущий финансовый год</w:t>
      </w:r>
      <w:r w:rsidR="00B4618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рассчитывается одним из следующих способов:</w:t>
      </w:r>
    </w:p>
    <w:p w:rsidR="00B46189" w:rsidRPr="00E47DAD" w:rsidRDefault="00B46189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ФЕнвд=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>_ П6ЕНВд *100%:</w:t>
      </w:r>
      <w:r w:rsidR="00A57CC8" w:rsidRPr="00E47DAD">
        <w:rPr>
          <w:rFonts w:ascii="Times New Roman" w:hAnsi="Times New Roman" w:cs="Times New Roman"/>
          <w:b/>
          <w:bCs/>
          <w:sz w:val="28"/>
          <w:szCs w:val="28"/>
          <w:lang w:val="en-US"/>
        </w:rPr>
        <w:t>ID</w:t>
      </w:r>
      <w:r w:rsidR="00A57CC8"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57CC8" w:rsidRPr="00E47DAD"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ФЕнвд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■ оценка поступлений ЕНВД за текущий финансовый год;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lastRenderedPageBreak/>
        <w:t>П6ЕНвд - объем поступлений ЕЕОЗД за 6 месяцев текущего финансового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года, тыс. рублей;</w:t>
      </w:r>
    </w:p>
    <w:p w:rsidR="00D6215F" w:rsidRPr="00E47DAD" w:rsidRDefault="00A57CC8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E47DAD">
        <w:rPr>
          <w:rFonts w:ascii="Times New Roman" w:hAnsi="Times New Roman" w:cs="Times New Roman"/>
          <w:b/>
          <w:bCs/>
          <w:sz w:val="28"/>
          <w:szCs w:val="28"/>
          <w:lang w:val="en-US"/>
        </w:rPr>
        <w:t>ID</w:t>
      </w:r>
      <w:r w:rsidR="00D6215F" w:rsidRPr="00E47DAD">
        <w:rPr>
          <w:rFonts w:ascii="Tahoma" w:hAnsi="Tahoma" w:cs="Tahoma"/>
          <w:sz w:val="28"/>
          <w:szCs w:val="28"/>
        </w:rPr>
        <w:t xml:space="preserve"> - </w:t>
      </w:r>
      <w:r w:rsidR="00D6215F" w:rsidRPr="00E47DAD">
        <w:rPr>
          <w:rFonts w:ascii="Times New Roman" w:hAnsi="Times New Roman" w:cs="Times New Roman"/>
          <w:sz w:val="28"/>
          <w:szCs w:val="28"/>
        </w:rPr>
        <w:t>удельный вес фактических поступлений ЕНВД за 6 месяцев</w:t>
      </w:r>
      <w:r w:rsidR="001749E3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отчетного финансового года в общем объеме фактических поступлений</w:t>
      </w:r>
      <w:r w:rsidR="001749E3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 xml:space="preserve">ЕНВД за отчетный финансовый год, </w:t>
      </w:r>
      <w:r w:rsidR="00D6215F" w:rsidRPr="00E47DAD">
        <w:rPr>
          <w:rFonts w:ascii="Tahoma" w:hAnsi="Tahoma" w:cs="Tahoma"/>
          <w:sz w:val="28"/>
          <w:szCs w:val="28"/>
        </w:rPr>
        <w:t>%.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 w:rsidRPr="00E47DAD">
        <w:rPr>
          <w:rFonts w:ascii="Sylfaen" w:hAnsi="Sylfaen" w:cs="Sylfaen"/>
          <w:sz w:val="28"/>
          <w:szCs w:val="28"/>
        </w:rPr>
        <w:t>ж _ (</w:t>
      </w:r>
      <w:proofErr w:type="gramStart"/>
      <w:r w:rsidRPr="00E47DAD">
        <w:rPr>
          <w:rFonts w:ascii="Sylfaen" w:hAnsi="Sylfaen" w:cs="Sylfaen"/>
          <w:sz w:val="28"/>
          <w:szCs w:val="28"/>
        </w:rPr>
        <w:t>П</w:t>
      </w:r>
      <w:proofErr w:type="gramEnd"/>
      <w:r w:rsidRPr="00E47DAD">
        <w:rPr>
          <w:rFonts w:ascii="Sylfaen" w:hAnsi="Sylfaen" w:cs="Sylfaen"/>
          <w:sz w:val="28"/>
          <w:szCs w:val="28"/>
        </w:rPr>
        <w:t xml:space="preserve"> 6 </w:t>
      </w:r>
      <w:proofErr w:type="spellStart"/>
      <w:r w:rsidRPr="00E47DAD">
        <w:rPr>
          <w:rFonts w:ascii="Sylfaen" w:hAnsi="Sylfaen" w:cs="Sylfaen"/>
          <w:sz w:val="28"/>
          <w:szCs w:val="28"/>
        </w:rPr>
        <w:t>ЕНв</w:t>
      </w:r>
      <w:proofErr w:type="spellEnd"/>
      <w:r w:rsidRPr="00E47DAD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E47DAD">
        <w:rPr>
          <w:rFonts w:ascii="Sylfaen" w:hAnsi="Sylfaen" w:cs="Sylfaen"/>
          <w:sz w:val="28"/>
          <w:szCs w:val="28"/>
        </w:rPr>
        <w:t>д</w:t>
      </w:r>
      <w:proofErr w:type="spellEnd"/>
      <w:r w:rsidRPr="00E47DAD">
        <w:rPr>
          <w:rFonts w:ascii="Sylfaen" w:hAnsi="Sylfaen" w:cs="Sylfaen"/>
          <w:sz w:val="28"/>
          <w:szCs w:val="28"/>
        </w:rPr>
        <w:t xml:space="preserve"> *П </w:t>
      </w:r>
      <w:proofErr w:type="spellStart"/>
      <w:r w:rsidRPr="00E47DAD">
        <w:rPr>
          <w:rFonts w:ascii="Sylfaen" w:hAnsi="Sylfaen" w:cs="Sylfaen"/>
          <w:sz w:val="28"/>
          <w:szCs w:val="28"/>
        </w:rPr>
        <w:t>енвдп</w:t>
      </w:r>
      <w:proofErr w:type="spellEnd"/>
      <w:r w:rsidRPr="00E47DAD">
        <w:rPr>
          <w:rFonts w:ascii="Sylfaen" w:hAnsi="Sylfaen" w:cs="Sylfaen"/>
          <w:sz w:val="28"/>
          <w:szCs w:val="28"/>
        </w:rPr>
        <w:t xml:space="preserve"> _ 1) _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 w:rsidRPr="00E47DAD">
        <w:rPr>
          <w:rFonts w:ascii="Sylfaen" w:hAnsi="Sylfaen" w:cs="Sylfaen"/>
          <w:sz w:val="28"/>
          <w:szCs w:val="28"/>
        </w:rPr>
        <w:t xml:space="preserve">ФЕНВД " ’ </w:t>
      </w:r>
      <w:proofErr w:type="spellStart"/>
      <w:r w:rsidRPr="00E47DAD">
        <w:rPr>
          <w:rFonts w:ascii="Sylfaen" w:hAnsi="Sylfaen" w:cs="Sylfaen"/>
          <w:sz w:val="28"/>
          <w:szCs w:val="28"/>
        </w:rPr>
        <w:t>ГДе</w:t>
      </w:r>
      <w:proofErr w:type="spellEnd"/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ФЕнвд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_ оценка поступлений ЕНВД за текущий финансовый год;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П6енвд ~ фактический объем поступлений ЕНВД в бюджет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муниципального района за первые 6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месяцев текущего финансового года;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П6енвд„_г фактический объем поступлений ЕНВД в бюджет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муниципального района за первые 6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месяцев отчетного финансового года;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ЕНв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_ 1 - объем поступлений ЕНВД по выбранной подстатье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классификации доходов РФ в бюджет за отчетный финансовый год.</w:t>
      </w:r>
    </w:p>
    <w:p w:rsidR="002C4B69" w:rsidRPr="00E47DAD" w:rsidRDefault="002C4B69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>Единый сельскохозяйственный налог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Прогноз поступлений в консолидированный бюджет муниципального</w:t>
      </w:r>
      <w:r w:rsidR="00136F52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района единого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сельскохозяйственного налога осуществляется в соответствии с Главой 261</w:t>
      </w:r>
      <w:r w:rsidR="00450F4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«Система налогообложения для сельскохозяйственных</w:t>
      </w:r>
      <w:r w:rsidR="00136F52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товаропроизводителей (единый сельскохозяйственный налог)» части второй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статьями 61, 61 1, 621 , 61 5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Прогнозная сумма поступлений единого сельскохозяйственного налога</w:t>
      </w:r>
      <w:r w:rsidR="00450F4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(далее - ЕСХН) в бюджет муниципального района рассчитывается одним из следующих методов.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Метод 1. Расчет прогнозных поступлений ЕСХН в бюджет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Песхн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Фесхн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* Ид * Н + Д,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ПЕСхн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~ прогноз поступлений ЕСХН в бюджет муниципального района;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ФЕсхн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" оценка поступлений ЕСХН за текущий финансовый год;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Ид - индекс-дефлятор потребительских цен, установленный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на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прогнозируемый период;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 - норматив отчисления ЕСХН в бюджет муниципального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7DAD">
        <w:rPr>
          <w:rFonts w:ascii="Times New Roman" w:hAnsi="Times New Roman" w:cs="Times New Roman"/>
          <w:sz w:val="28"/>
          <w:szCs w:val="28"/>
        </w:rPr>
        <w:t>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Д - дополнительные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или выпадающие (-) доходы бюджета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3060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по ЕСХН в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прогнозируемом периоде, связанные с изменениями налогового и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бюджетного законодательства, предоставлением налоговых льгот, иными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причинами.</w:t>
      </w:r>
      <w:proofErr w:type="gramEnd"/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Метод 2. Расчет прогнозных поступлений ЕСХН в бюджет</w:t>
      </w:r>
      <w:r w:rsidR="00E75D18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D3060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Песхн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47DAD">
        <w:rPr>
          <w:rFonts w:ascii="Sylfaen" w:hAnsi="Sylfaen" w:cs="Sylfaen"/>
          <w:sz w:val="28"/>
          <w:szCs w:val="28"/>
        </w:rPr>
        <w:t>ПЕСХнмр</w:t>
      </w:r>
      <w:proofErr w:type="spellEnd"/>
      <w:r w:rsidRPr="00E47DAD">
        <w:rPr>
          <w:rFonts w:ascii="Sylfaen" w:hAnsi="Sylfaen" w:cs="Sylfae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47DAD">
        <w:rPr>
          <w:rFonts w:ascii="Sylfaen" w:hAnsi="Sylfaen" w:cs="Sylfaen"/>
          <w:sz w:val="28"/>
          <w:szCs w:val="28"/>
        </w:rPr>
        <w:t>ПЕСХнп</w:t>
      </w:r>
      <w:proofErr w:type="spellEnd"/>
      <w:r w:rsidRPr="00E47DAD">
        <w:rPr>
          <w:rFonts w:ascii="Sylfaen" w:hAnsi="Sylfaen" w:cs="Sylfaen"/>
          <w:sz w:val="28"/>
          <w:szCs w:val="28"/>
        </w:rPr>
        <w:t>,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ПЕСхн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~ прогноз поступлений ЕСХН в бюджет муниципального района;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Песхнмр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■ прогнозные поступления ЕСХН в бюджет муниципального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района;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Песхнп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" прогнозные поступления ЕСХН в бюджет</w:t>
      </w:r>
      <w:r w:rsidR="002D3060" w:rsidRPr="00E47DAD">
        <w:rPr>
          <w:rFonts w:ascii="Times New Roman" w:hAnsi="Times New Roman" w:cs="Times New Roman"/>
          <w:sz w:val="28"/>
          <w:szCs w:val="28"/>
        </w:rPr>
        <w:t>ы</w:t>
      </w:r>
      <w:r w:rsidRPr="00E47D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3060" w:rsidRPr="00E47DAD">
        <w:rPr>
          <w:rFonts w:ascii="Times New Roman" w:hAnsi="Times New Roman" w:cs="Times New Roman"/>
          <w:sz w:val="28"/>
          <w:szCs w:val="28"/>
        </w:rPr>
        <w:t>й муниципального района</w:t>
      </w:r>
      <w:r w:rsidRPr="00E47DAD">
        <w:rPr>
          <w:rFonts w:ascii="Times New Roman" w:hAnsi="Times New Roman" w:cs="Times New Roman"/>
          <w:sz w:val="28"/>
          <w:szCs w:val="28"/>
        </w:rPr>
        <w:t>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lastRenderedPageBreak/>
        <w:t>Сумма прогнозных поступлений ЕСХН в бюджет муниципального</w:t>
      </w:r>
      <w:r w:rsidR="00E75D18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района рассчитывается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( (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ЕСХНмр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* Н</w:t>
      </w:r>
      <w:r w:rsidRPr="00E47DAD">
        <w:rPr>
          <w:rFonts w:ascii="Candara" w:hAnsi="Candara" w:cs="Candara"/>
          <w:sz w:val="28"/>
          <w:szCs w:val="28"/>
        </w:rPr>
        <w:t>1</w:t>
      </w:r>
      <w:proofErr w:type="gramStart"/>
      <w:r w:rsidRPr="00E47DAD">
        <w:rPr>
          <w:rFonts w:ascii="Candara" w:hAnsi="Candara" w:cs="Candara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ЕСХНмст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* Н2) ) * Ид + Д15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ФЕСхнмр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- оценка поступлений ЕСХН за текущий год в бюджет</w:t>
      </w:r>
      <w:r w:rsidR="00E75D18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муниципального района, по установленному нормативу отчислений;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Н) - норматив отчислений ЕСХН в бюджет муниципального района;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ФЕСХнмст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- оценка ЕСХН,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взимаемого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на межселенных территориях по</w:t>
      </w:r>
      <w:r w:rsidR="00E75D18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установленному нормативу отчислений;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норматив отчислений ЕСХН, взимаемого на межселенных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территориях;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Ид - индекс-дефлятор потребительских цен, установленный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на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прогнозируемый период;</w:t>
      </w:r>
    </w:p>
    <w:p w:rsidR="000C0367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Дх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дополнительные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или выпадающие (-) доходы бюджета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муниципального района Забайкальского края по ЕСХН в прогнозируемом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периоде, связанные с изменениями налогового и бюджетного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законодательства, предоставлением налоговых льгот, иными причинами.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Сумма прогнозных поступлений ЕСХН в бюджет поселения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0C0367" w:rsidRPr="00E47DAD" w:rsidRDefault="000C0367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Песхнп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Фесхнп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* Ид * Н3 + Д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,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ФЕСхн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>„ ■ оценка поступлений ЕСХН за текущий финансовый год в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бюджет поселения по установленному нормативу отчислений;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Н3 - норматив отчислений ЕСХН в бюджет поселения;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Ид - индекс-дефлятор потребительских цен, установленный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на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прогнозируемый период;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дополнительные (+) или выпадающие (-) доходы бюджета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поселения по ЕСХН в прогнозируемом периоде, связанные с изменениями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налогового и бюджетного законодательства, предоставлением налоговых</w:t>
      </w:r>
      <w:r w:rsidR="000C0367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льгот, иными причинами.</w:t>
      </w:r>
    </w:p>
    <w:p w:rsidR="002C4B69" w:rsidRPr="00E47DAD" w:rsidRDefault="002C4B69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>Налог на имущество физических лиц</w:t>
      </w:r>
    </w:p>
    <w:p w:rsidR="00D6215F" w:rsidRPr="00E47DAD" w:rsidRDefault="000C0367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Расчет налога на имущество физических лиц налога рекомендуется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осуществлять в соответствии с положениями Главы 32 «Налог на имущество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физических лиц» части второй Налогового кодекса Российской Федерации,</w:t>
      </w:r>
      <w:r w:rsidR="00E75D18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исходя из данных о кадастровой стоимости имущества, признаваемого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объектом налогообложения (жилые дома, квартиры, дачи, гаражи и иные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строения, помещения и сооружения), и ставок налога на строения,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помещения и сооружения, установленных нормативными правовыми актами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представительных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органов муниципальных образований в зависимости от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кадастровой стоимости, типа использования и иных критериев, в пределах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ставок, установленных Главой 32 Налогового кодекса Российской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Федерации.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Метод 1. Расчет прогнозных поступлений налога на имущество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физических лиц в бюджет муниципального района производится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НИФЛ = (Ск0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 xml:space="preserve"> * Н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ет *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* (1 - * </w:t>
      </w:r>
      <w:r w:rsidRPr="00E47DAD">
        <w:rPr>
          <w:rFonts w:ascii="Tahoma" w:hAnsi="Tahoma" w:cs="Tahoma"/>
          <w:sz w:val="28"/>
          <w:szCs w:val="28"/>
        </w:rPr>
        <w:t xml:space="preserve">У </w:t>
      </w:r>
      <w:r w:rsidRPr="00E47DA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Нифл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) *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Кнк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>,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НИФЛ - прогноз поступлений налога на имущество физических лиц;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lastRenderedPageBreak/>
        <w:t>Ск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оценка кадастровой стоимости имущества физических лиц в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текущем периоде в денежном выражении;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Нет - средневзвешенная ставка налога на имущество физических лиц;</w:t>
      </w:r>
    </w:p>
    <w:p w:rsidR="00450F44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1П - среднегодовой прирост количества объектов недвижимости,</w:t>
      </w:r>
      <w:r w:rsidR="00450F4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который рассчитывается как среднее значение прироста объектов</w:t>
      </w:r>
      <w:r w:rsidR="00450F4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недвижимости за три отчетных года, предшествующих планируемому году.</w:t>
      </w:r>
      <w:r w:rsidR="00450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5F" w:rsidRPr="00E47DAD" w:rsidRDefault="00D6215F" w:rsidP="0045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При расчете прироста используются данные отчета налоговых органов по</w:t>
      </w:r>
      <w:r w:rsidR="00450F4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форме № 5-МН «О налоговой базе и структуре начислений по местным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налогам» за соответствующие годы;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10 - оценка суммы налоговых льгот, предоставленных в текущем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периоде в денежном выражении</w:t>
      </w:r>
      <w:r w:rsidR="00450F4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1;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НИФЛо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- оценка поступлений налога на имущество физических лиц в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текущем периоде;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У - средний уровень собираемости налога рассчитывается как среднее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значение уровня собираемости налога за три отчетных года,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предшествующих планируемому году;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НИфл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прогнозируемые поступления неисполненных обязательств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(недоимки) по налогу</w:t>
      </w:r>
      <w:r w:rsidR="00364BB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2;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Кнк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 налоговой базы.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Средневзвешенная ставка налога на имущество физических лиц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ХИс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Н|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Нет = —--------------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47DAD">
        <w:rPr>
          <w:rFonts w:ascii="Tahoma" w:hAnsi="Tahoma" w:cs="Tahoma"/>
          <w:sz w:val="28"/>
          <w:szCs w:val="28"/>
        </w:rPr>
        <w:t>хх</w:t>
      </w:r>
      <w:proofErr w:type="spellEnd"/>
      <w:proofErr w:type="gramStart"/>
      <w:r w:rsidRPr="00E47DAD">
        <w:rPr>
          <w:rFonts w:ascii="Tahoma" w:hAnsi="Tahoma" w:cs="Tahoma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ИСТ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1=1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AD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proofErr w:type="gram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а усмотрение финансового органа муниципального </w:t>
      </w:r>
      <w:r w:rsidR="00E75D18" w:rsidRPr="00E47DAD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b/>
          <w:bCs/>
          <w:sz w:val="28"/>
          <w:szCs w:val="28"/>
        </w:rPr>
        <w:t>, для расчета</w:t>
      </w:r>
      <w:r w:rsidR="00E75D18"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прогноза поступлений налога на имущество физических лиц вместо оценочных значений текущего </w:t>
      </w: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периодамогут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применяться данные о фактических значениях показателей предыдущего отчетного года.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AD">
        <w:rPr>
          <w:rFonts w:ascii="Times New Roman" w:hAnsi="Times New Roman" w:cs="Times New Roman"/>
          <w:b/>
          <w:bCs/>
          <w:sz w:val="28"/>
          <w:szCs w:val="28"/>
        </w:rPr>
        <w:t>2 Использование данного коэффициента остается на усмотрение финансового органа муниципального</w:t>
      </w:r>
      <w:r w:rsidR="00E75D18"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E47D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7DAD">
        <w:rPr>
          <w:rFonts w:ascii="Times New Roman" w:hAnsi="Times New Roman" w:cs="Times New Roman"/>
          <w:sz w:val="28"/>
          <w:szCs w:val="28"/>
        </w:rPr>
        <w:t>Ист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|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кадастровая стоимость имущества, для начисления налога по </w:t>
      </w:r>
      <w:r w:rsidRPr="00E47DAD">
        <w:rPr>
          <w:rFonts w:ascii="Candara" w:hAnsi="Candara" w:cs="Candara"/>
          <w:sz w:val="28"/>
          <w:szCs w:val="28"/>
        </w:rPr>
        <w:t>1</w:t>
      </w:r>
      <w:r w:rsidRPr="00E47DAD">
        <w:rPr>
          <w:rFonts w:ascii="Times New Roman" w:hAnsi="Times New Roman" w:cs="Times New Roman"/>
          <w:sz w:val="28"/>
          <w:szCs w:val="28"/>
        </w:rPr>
        <w:t>-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той ставке;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Н; - </w:t>
      </w:r>
      <w:r w:rsidRPr="00E47DAD">
        <w:rPr>
          <w:rFonts w:ascii="Candara" w:hAnsi="Candara" w:cs="Candara"/>
          <w:sz w:val="28"/>
          <w:szCs w:val="28"/>
        </w:rPr>
        <w:t>1</w:t>
      </w:r>
      <w:r w:rsidRPr="00E47DAD">
        <w:rPr>
          <w:rFonts w:ascii="Times New Roman" w:hAnsi="Times New Roman" w:cs="Times New Roman"/>
          <w:sz w:val="28"/>
          <w:szCs w:val="28"/>
        </w:rPr>
        <w:t>-тая ставка налога на имущество физических лиц;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7D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число различных ставок по налогу на имущество физических лиц.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Метод 2. Расчет прогнозных поступлений налога на имущество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физических лиц в бюджет муниципального района производится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AD">
        <w:rPr>
          <w:rFonts w:ascii="Times New Roman" w:hAnsi="Times New Roman" w:cs="Times New Roman"/>
          <w:b/>
          <w:bCs/>
          <w:sz w:val="28"/>
          <w:szCs w:val="28"/>
        </w:rPr>
        <w:t>НИФЛ = (</w:t>
      </w: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НИФЛо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+ НИФЛВВВД) * У + </w:t>
      </w:r>
      <w:proofErr w:type="spellStart"/>
      <w:r w:rsidRPr="00E47DAD">
        <w:rPr>
          <w:rFonts w:ascii="Consolas" w:hAnsi="Consolas" w:cs="Consolas"/>
          <w:sz w:val="28"/>
          <w:szCs w:val="28"/>
        </w:rPr>
        <w:t>н</w:t>
      </w:r>
      <w:proofErr w:type="spellEnd"/>
      <w:r w:rsidRPr="00E47DAD">
        <w:rPr>
          <w:rFonts w:ascii="Consolas" w:hAnsi="Consolas" w:cs="Consolas"/>
          <w:sz w:val="28"/>
          <w:szCs w:val="28"/>
        </w:rPr>
        <w:t>„</w:t>
      </w:r>
      <w:proofErr w:type="spellStart"/>
      <w:r w:rsidRPr="00E47DAD">
        <w:rPr>
          <w:rFonts w:ascii="Consolas" w:hAnsi="Consolas" w:cs="Consolas"/>
          <w:sz w:val="28"/>
          <w:szCs w:val="28"/>
        </w:rPr>
        <w:t>фл</w:t>
      </w:r>
      <w:proofErr w:type="spellEnd"/>
      <w:r w:rsidRPr="00E47DAD">
        <w:rPr>
          <w:rFonts w:ascii="Consolas" w:hAnsi="Consolas" w:cs="Consolas"/>
          <w:sz w:val="28"/>
          <w:szCs w:val="28"/>
        </w:rPr>
        <w:t xml:space="preserve">, </w:t>
      </w:r>
      <w:r w:rsidRPr="00E47DAD">
        <w:rPr>
          <w:rFonts w:ascii="Times New Roman" w:hAnsi="Times New Roman" w:cs="Times New Roman"/>
          <w:b/>
          <w:bCs/>
          <w:sz w:val="28"/>
          <w:szCs w:val="28"/>
        </w:rPr>
        <w:t>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НИФЛ - прогноз поступлений налога на имущество физических лиц;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НИФЛо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~ начисленная к уплате сумма налога на имущество</w:t>
      </w:r>
      <w:r w:rsidR="00E84DAB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физических лиц за отчетный финансовый год;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НИФЛввед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сумма налога на имущество физических лиц, рассчитанная</w:t>
      </w:r>
      <w:r w:rsidR="00E84DAB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от вновь введенных в отчетном финансовом году объектов недвижимости;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lastRenderedPageBreak/>
        <w:t>У - средний уровень собираемости налога рассчитывается как среднее</w:t>
      </w:r>
      <w:r w:rsidR="00E84DAB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значение уровня собираемости налога за три отчетных года,</w:t>
      </w:r>
      <w:r w:rsidR="00E84DAB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предшествующих планируемому году;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НИфЛ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~ прогнозируемые поступления неисполненных обязательств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(недоимки) по налогу3.</w:t>
      </w:r>
    </w:p>
    <w:p w:rsidR="00E75D18" w:rsidRPr="00E47DAD" w:rsidRDefault="00E75D18" w:rsidP="00E7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AD">
        <w:rPr>
          <w:rFonts w:ascii="Times New Roman" w:hAnsi="Times New Roman" w:cs="Times New Roman"/>
          <w:b/>
          <w:bCs/>
          <w:sz w:val="28"/>
          <w:szCs w:val="28"/>
        </w:rPr>
        <w:t>3 Использование данного коэффициента остается на усмотрение финансового органа муниципального</w:t>
      </w:r>
    </w:p>
    <w:p w:rsidR="00E75D18" w:rsidRPr="00E47DAD" w:rsidRDefault="00E75D18" w:rsidP="00E7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AD">
        <w:rPr>
          <w:rFonts w:ascii="Times New Roman" w:hAnsi="Times New Roman" w:cs="Times New Roman"/>
          <w:b/>
          <w:bCs/>
          <w:sz w:val="28"/>
          <w:szCs w:val="28"/>
        </w:rPr>
        <w:t>района.</w:t>
      </w:r>
    </w:p>
    <w:p w:rsidR="002C4B69" w:rsidRPr="00E47DAD" w:rsidRDefault="002C4B69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>Земельный налог</w:t>
      </w:r>
    </w:p>
    <w:p w:rsidR="00364BB4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Расчет земельного налога осуществляется в соответствии с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положениями Г лавы 31 «Земельный налог» части второй Налогового кодекса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364BB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Прогноз земельного налога производится исходя из кадастровой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стоимости земельных участков, отчетных данных о налоговой базе и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структуре начислений по налогу, а также с учетом проводимых в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муниципальном обр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азовании </w:t>
      </w:r>
      <w:r w:rsidRPr="00E47DAD">
        <w:rPr>
          <w:rFonts w:ascii="Times New Roman" w:hAnsi="Times New Roman" w:cs="Times New Roman"/>
          <w:sz w:val="28"/>
          <w:szCs w:val="28"/>
        </w:rPr>
        <w:t>мероприятий по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постановке земель на налоговый учет, увеличению количества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налогоплательщиков и снижению задолженности по уплате налога.</w:t>
      </w:r>
      <w:r w:rsidR="0036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Метод 1. Расчет прогнозных поступлений земельного налога в бюджет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СЗН = ( '2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КС1)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(1 - 10 / СЗН о)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I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</w:rPr>
      </w:pPr>
      <w:r w:rsidRPr="00E47DAD">
        <w:rPr>
          <w:rFonts w:ascii="Arial Narrow" w:hAnsi="Arial Narrow" w:cs="Arial Narrow"/>
          <w:sz w:val="28"/>
          <w:szCs w:val="28"/>
        </w:rPr>
        <w:t>1=1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СЗН - прогноз поступлений земельного налога;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7DA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47DAD">
        <w:rPr>
          <w:rFonts w:ascii="Times New Roman" w:hAnsi="Times New Roman" w:cs="Times New Roman"/>
          <w:sz w:val="28"/>
          <w:szCs w:val="28"/>
        </w:rPr>
        <w:t>; - установленные налоговые ставки земельного налога для 1-того</w:t>
      </w:r>
      <w:r w:rsidR="00364BB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вида земельных участков (процент);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Pr="00E47DAD">
        <w:rPr>
          <w:rFonts w:ascii="Candara" w:hAnsi="Candara" w:cs="Candara"/>
          <w:sz w:val="28"/>
          <w:szCs w:val="28"/>
        </w:rPr>
        <w:t>1</w:t>
      </w:r>
      <w:proofErr w:type="gramEnd"/>
      <w:r w:rsidRPr="00E47DAD">
        <w:rPr>
          <w:rFonts w:ascii="Candara" w:hAnsi="Candara" w:cs="Candara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- кадастровая стоимость </w:t>
      </w:r>
      <w:r w:rsidRPr="00E47DAD">
        <w:rPr>
          <w:rFonts w:ascii="Candara" w:hAnsi="Candara" w:cs="Candara"/>
          <w:sz w:val="28"/>
          <w:szCs w:val="28"/>
        </w:rPr>
        <w:t>1</w:t>
      </w:r>
      <w:r w:rsidRPr="00E47DAD">
        <w:rPr>
          <w:rFonts w:ascii="Times New Roman" w:hAnsi="Times New Roman" w:cs="Times New Roman"/>
          <w:sz w:val="28"/>
          <w:szCs w:val="28"/>
        </w:rPr>
        <w:t>-того вида земельных участков (тыс.</w:t>
      </w:r>
      <w:r w:rsidR="00364BB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рублей);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Candara" w:hAnsi="Candara" w:cs="Candara"/>
          <w:sz w:val="28"/>
          <w:szCs w:val="28"/>
        </w:rPr>
        <w:t xml:space="preserve">1 </w:t>
      </w:r>
      <w:r w:rsidRPr="00E47DAD">
        <w:rPr>
          <w:rFonts w:ascii="Times New Roman" w:hAnsi="Times New Roman" w:cs="Times New Roman"/>
          <w:sz w:val="28"/>
          <w:szCs w:val="28"/>
        </w:rPr>
        <w:t>- счетчик категорий земельных участков;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10 - оценка суммы налоговых льгот, предоставленных в текущем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периоде в денежном выражении</w:t>
      </w:r>
      <w:r w:rsidR="00364BB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4;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СЗН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оценка поступлений земельного налога в текущем периоде*;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7D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количество категорий земельных участков, находящихся в</w:t>
      </w:r>
      <w:r w:rsidR="00364BB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муниципальном образований;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I - индекс-дефлятор потребительских цен, установленный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Федерации.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Метод 2. Расчет прогнозных поступлений земельного налога в бюджет</w:t>
      </w:r>
      <w:r w:rsidR="00E75D18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муниципального района, городского округа Забайкальского края</w:t>
      </w:r>
      <w:r w:rsidR="00E75D18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СЗН = (Н -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)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>.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СЗН - прогноз поступлений земельного налога в бюджет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23556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>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Н - сумма начисленного земельного налога в предыдущем году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территории муниципального образования;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сумма выпадающих доходов бюджета поселения по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земельному</w:t>
      </w:r>
      <w:proofErr w:type="gramEnd"/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налогу,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с изменениями налогового и бюджетного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законодательства, предоставлением налоговых льгот, иными причинами;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I - индекс дефлятор, применяемый для индексации земельного налога;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lastRenderedPageBreak/>
        <w:t>Нс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>. - нормативы отчислений в местный бюджет земельного налога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за земли сельскохозяйственного назначения, и за другие</w:t>
      </w:r>
      <w:r w:rsidR="0092355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земли несельскохозяйственного назначения, в соответствии с нормами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бюджетного законодательства.</w:t>
      </w:r>
    </w:p>
    <w:p w:rsidR="000D6B93" w:rsidRPr="00E47DAD" w:rsidRDefault="000D6B93" w:rsidP="000D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BB4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E47D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b/>
          <w:bCs/>
          <w:sz w:val="28"/>
          <w:szCs w:val="28"/>
        </w:rPr>
        <w:t>На усмотрение финансового органа муниципального района</w:t>
      </w:r>
      <w:proofErr w:type="gram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для расчета</w:t>
      </w:r>
      <w:r w:rsidR="00364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b/>
          <w:bCs/>
          <w:sz w:val="28"/>
          <w:szCs w:val="28"/>
        </w:rPr>
        <w:t>прогноза поступлений земельного налога вместо оценочных значений текущего периода могут применяться данные о фактических значениях показателей предыдущего отчетного года.</w:t>
      </w:r>
    </w:p>
    <w:p w:rsidR="002C4B69" w:rsidRPr="00E47DAD" w:rsidRDefault="002C4B69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>Налоги, сборы и регулярные платежи за пользование</w:t>
      </w:r>
      <w:r w:rsidR="00364B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i/>
          <w:iCs/>
          <w:sz w:val="28"/>
          <w:szCs w:val="28"/>
        </w:rPr>
        <w:t>природными ресурсами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Налог на добычу полезных ископаемых рассчитывается на основании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прогнозных показателей 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91471F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  <w:r w:rsidRPr="00E47DAD">
        <w:rPr>
          <w:rFonts w:ascii="Times New Roman" w:hAnsi="Times New Roman" w:cs="Times New Roman"/>
          <w:sz w:val="28"/>
          <w:szCs w:val="28"/>
        </w:rPr>
        <w:t>. В расчетах поступлений учитываются ожидаемые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объемы добычи полезных ископаемых, прогнозируемый уровень цен на них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 ставки платежей, предусмотренные Главой 26 «Налог на добычу полезных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ископаемых» части второй Налогового кодекса Российской Федерации.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Сумма поступлений налога на добычу полезных ископаемых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рассчитывается на основании прогнозных показателей социально-экономического развития </w:t>
      </w:r>
      <w:r w:rsidR="0091471F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  <w:r w:rsidRPr="00E47DAD">
        <w:rPr>
          <w:rFonts w:ascii="Times New Roman" w:hAnsi="Times New Roman" w:cs="Times New Roman"/>
          <w:sz w:val="28"/>
          <w:szCs w:val="28"/>
        </w:rPr>
        <w:t>.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Расчет прогнозных поступлений налога на добычу полезных</w:t>
      </w:r>
      <w:r w:rsidR="000D6B93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ископаемых осуществляется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ПНдпи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= (Од * Ц) * </w:t>
      </w:r>
      <w:proofErr w:type="spellStart"/>
      <w:proofErr w:type="gramStart"/>
      <w:r w:rsidRPr="00E47DA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* Н,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Пндпи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поступления налога на добычу полезных ископаемых;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Од - объем добычи полезных ископаемых;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прогнозируемая цена за единицу полезного ископаемого (стоимость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полезного ископаемого);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7DA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налоговая ставка, установленная Главой 26 «Налог на добычу</w:t>
      </w:r>
      <w:r w:rsidR="000D6B93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полезных ископаемых» части второй Налогового кодекса Российской</w:t>
      </w:r>
      <w:r w:rsidR="000D6B93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Федерации;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Н - норматив отчислений налога на добычу полезных ископаемых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бюджет муниципальн</w:t>
      </w:r>
      <w:r w:rsidR="00252111" w:rsidRPr="00E47DAD">
        <w:rPr>
          <w:rFonts w:ascii="Times New Roman" w:hAnsi="Times New Roman" w:cs="Times New Roman"/>
          <w:sz w:val="28"/>
          <w:szCs w:val="28"/>
        </w:rPr>
        <w:t>ого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252111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>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Сумма поступлений налога на добычу полезных ископаемых в виде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угля.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Расчет осуществляется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Пндпиуголь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= </w:t>
      </w:r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01 </w:t>
      </w:r>
      <w:r w:rsidRPr="00E47DA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>(1 - Км - Кс) * Н,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Пндпиугол</w:t>
      </w:r>
      <w:proofErr w:type="gram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поступления налога на добычу полезных ископаемых;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E47DAD">
        <w:rPr>
          <w:rFonts w:ascii="Candara" w:hAnsi="Candara" w:cs="Candara"/>
          <w:sz w:val="28"/>
          <w:szCs w:val="28"/>
        </w:rPr>
        <w:t>1</w:t>
      </w:r>
      <w:proofErr w:type="gramEnd"/>
      <w:r w:rsidRPr="00E47DAD">
        <w:rPr>
          <w:rFonts w:ascii="Candara" w:hAnsi="Candara" w:cs="Candara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- объем добычи угля;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базовые налоговые ставки полезного ископаемого по видам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добываемого угля - антрацита, угля коксующегося, угля бурого и иного угля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(в рублях за 1 тонну в зависимости от вида);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№ - коэффициент-дефлятор в расчетном периоде, устанавливаемый по</w:t>
      </w:r>
      <w:r w:rsidR="005A5775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каждому виду угля ежеквартально на каждый следующий квартал, и</w:t>
      </w:r>
      <w:r w:rsidR="005A5775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учитывающий изменение цен на уголь в Российской Федерации за</w:t>
      </w:r>
      <w:r w:rsidR="005A5775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предыдущий квартал;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lastRenderedPageBreak/>
        <w:t>Км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степень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метанообильности</w:t>
      </w:r>
      <w:proofErr w:type="spellEnd"/>
      <w:r w:rsidR="000D6B93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участков недр, на которых осуществляется добыча угля, установленный</w:t>
      </w:r>
      <w:r w:rsidR="000D6B93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Правительством Российской Федерации;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Кс - коэффициент, характеризующий склонность угля к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самовозгоранию, установленный Правительством Российской Федерации;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 - норматив отчислений налога на добычу полезных ископаемых в</w:t>
      </w:r>
      <w:r w:rsidR="000D6B93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виде угля в бюджет муниципальн</w:t>
      </w:r>
      <w:r w:rsidR="00252111" w:rsidRPr="00E47DAD">
        <w:rPr>
          <w:rFonts w:ascii="Times New Roman" w:hAnsi="Times New Roman" w:cs="Times New Roman"/>
          <w:sz w:val="28"/>
          <w:szCs w:val="28"/>
        </w:rPr>
        <w:t>ого района</w:t>
      </w:r>
      <w:r w:rsidRPr="00E47DAD">
        <w:rPr>
          <w:rFonts w:ascii="Times New Roman" w:hAnsi="Times New Roman" w:cs="Times New Roman"/>
          <w:sz w:val="28"/>
          <w:szCs w:val="28"/>
        </w:rPr>
        <w:t>.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Предельная величина налогового вычета рассчитывается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налогоплательщиком самостоятельно как произведение суммы налога,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исчисленного при добыче угля на каждом участке недр и коэффициента,</w:t>
      </w:r>
      <w:r w:rsidR="000D6B93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определяемого для каждого участка недр в соответствии с порядком,</w:t>
      </w:r>
      <w:r w:rsidR="000D6B93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устанавливаемым Правительством Российской Федерации.</w:t>
      </w:r>
    </w:p>
    <w:p w:rsidR="002C4B69" w:rsidRPr="00E47DAD" w:rsidRDefault="002C4B69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>Государственная пошлина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Государственная пошлина прогнозируется с учетом Главы 25</w:t>
      </w:r>
      <w:r w:rsidR="00364BB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«Государственная пошлина» части второй Налогового кодекса Российской</w:t>
      </w:r>
      <w:r w:rsidR="00364BB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Федерации, исходя из отчетных данных о ее поступлении за отчетный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финансовый год, предшествующий текущему финансовому году,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ожидаемого поступления в текущем финансовом году, динамики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поступления и прогнозных сумм поступления государственной пошлины в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прогнозируемом периоде, представляемых главными администраторами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(администраторами) доходов бюджета </w:t>
      </w:r>
      <w:r w:rsidR="00252111" w:rsidRPr="00E47D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47D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Прогнозирование государственной пошлины производится по</w:t>
      </w:r>
      <w:r w:rsidR="000D6B93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Пгп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= (Ф * Кт) ±Д,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ПГп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прогноз поступлений государственной пошлины в бюджет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47DAD">
        <w:rPr>
          <w:rFonts w:ascii="Times New Roman" w:hAnsi="Times New Roman" w:cs="Times New Roman"/>
          <w:sz w:val="28"/>
          <w:szCs w:val="28"/>
        </w:rPr>
        <w:t>в прогнозируемом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периоде;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Ф - фактические поступления государственной пошлины в бюджет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47DAD">
        <w:rPr>
          <w:rFonts w:ascii="Times New Roman" w:hAnsi="Times New Roman" w:cs="Times New Roman"/>
          <w:sz w:val="28"/>
          <w:szCs w:val="28"/>
        </w:rPr>
        <w:t>в отчетном финансовом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году;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Кт - коэффициент, характеризующий динамику поступлений в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текущем финансовом году по сравнению с отчетным финансовым годом;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Д - дополнительные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или выпадающие (-) доходы, бюджета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52111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по государственной</w:t>
      </w:r>
      <w:r w:rsidR="0025211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пошлине в прогнозируемом периоде, связанные с изменениями налогового и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бюджетного законодательства.</w:t>
      </w:r>
      <w:proofErr w:type="gramEnd"/>
    </w:p>
    <w:p w:rsidR="00252111" w:rsidRPr="00E47DAD" w:rsidRDefault="00252111" w:rsidP="009B7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5F" w:rsidRPr="00E47DAD" w:rsidRDefault="00D6215F" w:rsidP="009B7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DAD">
        <w:rPr>
          <w:rFonts w:ascii="Times New Roman" w:hAnsi="Times New Roman" w:cs="Times New Roman"/>
          <w:b/>
          <w:bCs/>
          <w:sz w:val="28"/>
          <w:szCs w:val="28"/>
        </w:rPr>
        <w:t>Раздел 3. Прогнозирование по неналоговым доходам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>Доходы в виде прибыли, приходящейся на доли в уставных (складочных)</w:t>
      </w:r>
      <w:r w:rsidR="00364B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i/>
          <w:iCs/>
          <w:sz w:val="28"/>
          <w:szCs w:val="28"/>
        </w:rPr>
        <w:t>капиталах хозяйственных товариществ и обществ, или дивидендов по</w:t>
      </w:r>
      <w:r w:rsidR="00364B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i/>
          <w:iCs/>
          <w:sz w:val="28"/>
          <w:szCs w:val="28"/>
        </w:rPr>
        <w:t xml:space="preserve">акциям, принадлежащим муниципальным </w:t>
      </w:r>
      <w:r w:rsidR="00252111" w:rsidRPr="00E47DAD">
        <w:rPr>
          <w:rFonts w:ascii="Times New Roman" w:hAnsi="Times New Roman" w:cs="Times New Roman"/>
          <w:i/>
          <w:iCs/>
          <w:sz w:val="28"/>
          <w:szCs w:val="28"/>
        </w:rPr>
        <w:t>районам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дивидендов в бюджет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6215F" w:rsidRPr="00E47DAD" w:rsidRDefault="00252111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района</w:t>
      </w:r>
      <w:r w:rsidR="00D6215F" w:rsidRPr="00E47DAD">
        <w:rPr>
          <w:rFonts w:ascii="Times New Roman" w:hAnsi="Times New Roman" w:cs="Times New Roman"/>
          <w:sz w:val="28"/>
          <w:szCs w:val="28"/>
        </w:rPr>
        <w:t xml:space="preserve"> осуществляется по каждому обществу (за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исключением обществ, пакеты акций (доли) которых на дату составления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расчета включены в прогнозный План (программу) приватизации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 xml:space="preserve">государственного имущества муниципального </w:t>
      </w:r>
      <w:r w:rsidRPr="00E47DAD">
        <w:rPr>
          <w:rFonts w:ascii="Times New Roman" w:hAnsi="Times New Roman" w:cs="Times New Roman"/>
          <w:sz w:val="28"/>
          <w:szCs w:val="28"/>
        </w:rPr>
        <w:t>района</w:t>
      </w:r>
      <w:r w:rsidR="00D6215F" w:rsidRPr="00E47DAD">
        <w:rPr>
          <w:rFonts w:ascii="Times New Roman" w:hAnsi="Times New Roman" w:cs="Times New Roman"/>
          <w:sz w:val="28"/>
          <w:szCs w:val="28"/>
        </w:rPr>
        <w:t xml:space="preserve"> на плановый период, о прогнозируемых финансовых результатах обществ за текущий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финансовый год, о планируемой части прибыли обществ за текущий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финансовый год, которую предполагается направить в очередном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 xml:space="preserve">финансовом году на выплату дивидендов с учетом </w:t>
      </w:r>
      <w:r w:rsidR="00D6215F" w:rsidRPr="00E47DAD">
        <w:rPr>
          <w:rFonts w:ascii="Times New Roman" w:hAnsi="Times New Roman" w:cs="Times New Roman"/>
          <w:sz w:val="28"/>
          <w:szCs w:val="28"/>
        </w:rPr>
        <w:lastRenderedPageBreak/>
        <w:t>дивидендной</w:t>
      </w:r>
      <w:proofErr w:type="gramEnd"/>
      <w:r w:rsidR="00D6215F" w:rsidRPr="00E47DAD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обществ (в том числе планируемое сокращение доли чистой прибыли,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направляемой на выплату дивидендов, в соответствии со стратегией развития</w:t>
      </w:r>
      <w:r w:rsidR="00364BB4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и утвержденными программами деятельности обществ). Прогноз может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корректироваться на поступления, носящие разовый характер. Расчет</w:t>
      </w:r>
      <w:r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="00D6215F" w:rsidRPr="00E47DAD">
        <w:rPr>
          <w:rFonts w:ascii="Times New Roman" w:hAnsi="Times New Roman" w:cs="Times New Roman"/>
          <w:sz w:val="28"/>
          <w:szCs w:val="28"/>
        </w:rPr>
        <w:t>производится главным администратором доходов бюджета муниципального</w:t>
      </w:r>
      <w:r w:rsidR="00364BB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района</w:t>
      </w:r>
      <w:r w:rsidR="00D6215F" w:rsidRPr="00E47DAD">
        <w:rPr>
          <w:rFonts w:ascii="Times New Roman" w:hAnsi="Times New Roman" w:cs="Times New Roman"/>
          <w:sz w:val="28"/>
          <w:szCs w:val="28"/>
        </w:rPr>
        <w:t xml:space="preserve"> по динамике поступлений.</w:t>
      </w:r>
    </w:p>
    <w:p w:rsidR="002C4B69" w:rsidRPr="00E47DAD" w:rsidRDefault="002C4B69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>Доходы, получаемые в виде арендной платы за земельные участки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участки,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находящиеся в собственности муниципального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7DAD">
        <w:rPr>
          <w:rFonts w:ascii="Times New Roman" w:hAnsi="Times New Roman" w:cs="Times New Roman"/>
          <w:sz w:val="28"/>
          <w:szCs w:val="28"/>
        </w:rPr>
        <w:t>, а также средства от продажи права на заключение договоров аренды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земельных участков, рассчитываются исходя из следующей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формулы: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Пазу =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АПзут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АП3уВ +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АПзуд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Спп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>»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Пазу </w:t>
      </w:r>
      <w:r w:rsidRPr="00E47DAD">
        <w:rPr>
          <w:rFonts w:ascii="Times New Roman" w:hAnsi="Times New Roman" w:cs="Times New Roman"/>
          <w:sz w:val="28"/>
          <w:szCs w:val="28"/>
        </w:rPr>
        <w:t>— прогноз доходов, получаемых в виде арендной платы за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земельные участки, а также средств от продажи права на заключение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договоров аренды земельных участков, находящихся в собственности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2396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>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Апзут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общая сумма арендной платы за земельные участки по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заключенным договорам аренды на текущий финансовый год;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АПЗУВ - арендная плата по земельным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участкам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планируемым к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выбытию;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АПЗУд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- арендная плата по земельным участкам, планируемым к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передаче в аренду дополнительно;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Спп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~ средства от продажи права на заключение договоров аренды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земельных участков, находящихся в собственности муниципальных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E47DAD">
        <w:rPr>
          <w:rFonts w:ascii="Times New Roman" w:hAnsi="Times New Roman" w:cs="Times New Roman"/>
          <w:sz w:val="28"/>
          <w:szCs w:val="28"/>
        </w:rPr>
        <w:t>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Прогноз на очередной финансовый год может быть скорректирован на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основании расчетов администратора арендных платежей за использование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земельных участков, находящихся в собственности муниципальных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E47DAD">
        <w:rPr>
          <w:rFonts w:ascii="Times New Roman" w:hAnsi="Times New Roman" w:cs="Times New Roman"/>
          <w:sz w:val="28"/>
          <w:szCs w:val="28"/>
        </w:rPr>
        <w:t>, а также средств от продажи права на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заключение договоров аренды земельных участков, находящихся в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собственности муниципальных </w:t>
      </w:r>
      <w:r w:rsidR="008E2396" w:rsidRPr="00E47DAD">
        <w:rPr>
          <w:rFonts w:ascii="Times New Roman" w:hAnsi="Times New Roman" w:cs="Times New Roman"/>
          <w:sz w:val="28"/>
          <w:szCs w:val="28"/>
        </w:rPr>
        <w:t>районов</w:t>
      </w:r>
      <w:r w:rsidRPr="00E47DAD">
        <w:rPr>
          <w:rFonts w:ascii="Times New Roman" w:hAnsi="Times New Roman" w:cs="Times New Roman"/>
          <w:sz w:val="28"/>
          <w:szCs w:val="28"/>
        </w:rPr>
        <w:t>, с учетом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влияния факторов риска.</w:t>
      </w:r>
    </w:p>
    <w:p w:rsidR="002C4B69" w:rsidRPr="00E47DAD" w:rsidRDefault="002C4B69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>Доходы от сдачи в аренду имущества, составляющего муниципальную казну</w:t>
      </w:r>
      <w:r w:rsidR="00364B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i/>
          <w:iCs/>
          <w:sz w:val="28"/>
          <w:szCs w:val="28"/>
        </w:rPr>
        <w:t>(за исключением земельных участков)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Сумма арендной платы определяется на основании отчетов об оценке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величины арендной платы 1 кв. м. помещений, выполненных в соответствии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 требованиями законодательства об оценочной деятельности.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Увеличение арендной платы производится по условиям заключенных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договоров аренды (без учета изменений индекса потребительских цен на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товары и услуги).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Сумма арендной платы определяется на основании отчетов об оценке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величины арендной платы 1 кв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, помещений, выполненных в соответствии с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требованиями законодательства об оценочной деятельности.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 условиям заключенных договоров аренды увеличение арендной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платы в связи с изменением индекса потребительских цен на товары и услуги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Прогноз поступлений арендной платы за имущество в бюджет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2396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рассчитывается по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Ппдпи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Одпи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УпРХ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+ У </w:t>
      </w:r>
      <w:proofErr w:type="spellStart"/>
      <w:proofErr w:type="gramStart"/>
      <w:r w:rsidRPr="00E47DAD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ПАП -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Увап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+ 3[]Л,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Ппапи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прогноз поступления от арендной платы за имущество;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lastRenderedPageBreak/>
        <w:t>Оапи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ожидаемое поступление арендной платы за имущество (оценка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поступления арендной платы за имущество за текущий финансовый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год);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Упр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объем поступлений, носящих разовый характер;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Уупап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объем увеличения поступлений арендной платы за имущество;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Увап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объем выбытия арендной платы за имущество;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Зпл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прогнозируемая сумма поступлений задолженности прошлых лет.</w:t>
      </w:r>
    </w:p>
    <w:p w:rsidR="002C4B69" w:rsidRPr="00E47DAD" w:rsidRDefault="002C4B69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 xml:space="preserve">Прочие поступления от использования имущества, находящегося </w:t>
      </w:r>
      <w:proofErr w:type="gramStart"/>
      <w:r w:rsidRPr="00E47DA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>муниципальной собственности (за исключением имущества бюджетных и</w:t>
      </w:r>
      <w:r w:rsidR="00364B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i/>
          <w:iCs/>
          <w:sz w:val="28"/>
          <w:szCs w:val="28"/>
        </w:rPr>
        <w:t>автономных учреждений, а также имущества государственных и</w:t>
      </w:r>
      <w:r w:rsidR="00364B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i/>
          <w:iCs/>
          <w:sz w:val="28"/>
          <w:szCs w:val="28"/>
        </w:rPr>
        <w:t>муниципальных унитарных предприятий, в том числе казенных)</w:t>
      </w:r>
    </w:p>
    <w:p w:rsidR="00364BB4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Сумма арендной платы определяется на основании отчетов об оценке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величины арендной платы 1 кв. м. помещений, выполненных в соответствии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 требованиями законодательства об оценочной деятельности.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Увеличение арендной платы производится по условиям заключенных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договоров аренды (без учета изменений индекса потребительских цен на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товары и услуги).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Прогноз прочих поступлений от использования имущества в бюджет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</w:t>
      </w:r>
      <w:r w:rsidR="008E2396" w:rsidRPr="00E47DAD">
        <w:rPr>
          <w:rFonts w:ascii="Times New Roman" w:hAnsi="Times New Roman" w:cs="Times New Roman"/>
          <w:sz w:val="28"/>
          <w:szCs w:val="28"/>
        </w:rPr>
        <w:t>ого 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рассчитывается по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Ппплпи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~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Одпи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УпПРХ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УупПАП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УвАПИ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Зпл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гДе</w:t>
      </w:r>
      <w:proofErr w:type="spellEnd"/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Пппапи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прогноз прочих поступлений от арендной платы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имущество;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Оапи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ожидаемое поступление арендной платы за имущество (оценка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поступления арендной платы за имущество за текущий финансовый год);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Уппрх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~ объем прочих поступлений, носящих разовый характер;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Vуппа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объем увеличения прочих поступлений арендной платы за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имущество;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Увапи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объем выбытия прочей арендной платы за имущество;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Зпл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прогнозируемая сумма поступлений задолженности прошлых лет.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>Плата за негативное воздействие на окружающую среду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 определяется в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от 28 августа 1992 года № 632 «Об утверждении порядка определения платы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 ее предельных размеров за загрязнение окружающей природной среды,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размещение отходов, другие виды вредного воздействия», исходя из базовых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нормативов платы, установленных по каждому ингредиенту загрязняющего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вещества (отхода), виду вредного воздействия с учетом степени опасности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их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для окружающей природной среды. Прогнозирование платы производится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исходя из суммы фактических поступлений платы в отчетном финансовом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году и за истекший период текущего финансового года, с учетом суммы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имеющейся задолженности по плате.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Прогнозирование платы за негативное воздействие на окружающую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среду производится главным администратором доходов бюджета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муниципального образования Забайкальского края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ППнв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Фпнв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>*К1 ±Д)*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де</w:t>
      </w:r>
      <w:proofErr w:type="spellEnd"/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Ппнв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~ прогноз платы за негативное воздействие на окружающую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среду;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lastRenderedPageBreak/>
        <w:t>Фпнв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фактические поступления платы за негативное воздействие на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окружающую среду за отчетный финансовый год;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коэффициент, который определяется отношением фактических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поступлений за определенный период текущего финансового года к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фактическим поступлениям аналогичного периода отчетного финансового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года;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Д - дополнительные (+) или выпадающие (-) доходы по плате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 в прогнозируемом периоде,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связанные с изменениями законодательства и другими причинами;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 - норматив отчисления платы в бюджет муниципального</w:t>
      </w:r>
      <w:r w:rsidR="008E2396" w:rsidRPr="00E47D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7DAD">
        <w:rPr>
          <w:rFonts w:ascii="Times New Roman" w:hAnsi="Times New Roman" w:cs="Times New Roman"/>
          <w:sz w:val="28"/>
          <w:szCs w:val="28"/>
        </w:rPr>
        <w:t>.</w:t>
      </w:r>
    </w:p>
    <w:p w:rsidR="001749E3" w:rsidRPr="00E47DAD" w:rsidRDefault="001749E3" w:rsidP="00400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2396" w:rsidRPr="00E47DAD" w:rsidRDefault="008E2396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7DAD">
        <w:rPr>
          <w:rFonts w:ascii="Times New Roman" w:hAnsi="Times New Roman" w:cs="Times New Roman"/>
          <w:i/>
          <w:sz w:val="28"/>
          <w:szCs w:val="28"/>
        </w:rPr>
        <w:t>Прочие доходы от компенсации затрат бюджет</w:t>
      </w:r>
      <w:r w:rsidR="0040016E" w:rsidRPr="00E47DAD">
        <w:rPr>
          <w:rFonts w:ascii="Times New Roman" w:hAnsi="Times New Roman" w:cs="Times New Roman"/>
          <w:i/>
          <w:sz w:val="28"/>
          <w:szCs w:val="28"/>
        </w:rPr>
        <w:t>ов</w:t>
      </w:r>
      <w:r w:rsidR="0040016E" w:rsidRPr="00E47DAD">
        <w:rPr>
          <w:i/>
          <w:sz w:val="28"/>
          <w:szCs w:val="28"/>
        </w:rPr>
        <w:t xml:space="preserve"> м</w:t>
      </w:r>
      <w:r w:rsidRPr="00E47DAD">
        <w:rPr>
          <w:rFonts w:ascii="Times New Roman" w:hAnsi="Times New Roman" w:cs="Times New Roman"/>
          <w:i/>
          <w:sz w:val="28"/>
          <w:szCs w:val="28"/>
        </w:rPr>
        <w:t>униципальных районов (КБК 902 1 13 02995 05 0000 130)</w:t>
      </w:r>
    </w:p>
    <w:p w:rsidR="0040016E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Планирование поступлений доходов от оказания платных услуг (работ) и</w:t>
      </w:r>
      <w:r w:rsidR="00364BB4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компенсации затрат государства осуществляется на основании:</w:t>
      </w:r>
      <w:r w:rsidR="0040016E" w:rsidRPr="00E47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6E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действующих порядков установления и исчисления доходов от оказания</w:t>
      </w:r>
      <w:r w:rsidR="0040016E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платных услуг (работ) и компенсации затрат государства, установленных</w:t>
      </w:r>
      <w:r w:rsidR="0040016E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40016E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>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информации главных администраторов доходов бюджета</w:t>
      </w:r>
      <w:r w:rsidR="0040016E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по прогнозу данных поступлений</w:t>
      </w:r>
      <w:r w:rsidR="0040016E" w:rsidRPr="00E47DA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договорами</w:t>
      </w:r>
      <w:r w:rsidRPr="00E47DAD">
        <w:rPr>
          <w:rFonts w:ascii="Times New Roman" w:hAnsi="Times New Roman" w:cs="Times New Roman"/>
          <w:sz w:val="28"/>
          <w:szCs w:val="28"/>
        </w:rPr>
        <w:t>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Расчет прогноза поступлений доходов от компенсации затрат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государства производится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Дкзг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Дз</w:t>
      </w:r>
      <w:proofErr w:type="spellEnd"/>
      <w:proofErr w:type="gramStart"/>
      <w:r w:rsidRPr="00E47DAD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>,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Дкзг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доходы от компенсации затрат государства;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сумма дебиторской задолженности;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коэффициент возврата по оценке главн</w:t>
      </w:r>
      <w:r w:rsidR="0040016E" w:rsidRPr="00E47DAD">
        <w:rPr>
          <w:rFonts w:ascii="Times New Roman" w:hAnsi="Times New Roman" w:cs="Times New Roman"/>
          <w:sz w:val="28"/>
          <w:szCs w:val="28"/>
        </w:rPr>
        <w:t>ого</w:t>
      </w:r>
      <w:r w:rsidRPr="00E47DA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40016E" w:rsidRPr="00E47DAD">
        <w:rPr>
          <w:rFonts w:ascii="Times New Roman" w:hAnsi="Times New Roman" w:cs="Times New Roman"/>
          <w:sz w:val="28"/>
          <w:szCs w:val="28"/>
        </w:rPr>
        <w:t>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доходов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40016E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>.</w:t>
      </w:r>
    </w:p>
    <w:p w:rsidR="001749E3" w:rsidRPr="00E47DAD" w:rsidRDefault="001749E3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 xml:space="preserve">Доходы от реализации имущества, находящегося </w:t>
      </w:r>
      <w:proofErr w:type="gramStart"/>
      <w:r w:rsidRPr="00E47DA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E47DAD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муниципальной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>собственности (за исключением имущества бюджетных и автономных</w:t>
      </w:r>
      <w:r w:rsidR="00364B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i/>
          <w:iCs/>
          <w:sz w:val="28"/>
          <w:szCs w:val="28"/>
        </w:rPr>
        <w:t>учреждений, а также имущества муниципальных унитарных предприятий, в</w:t>
      </w:r>
      <w:r w:rsidR="00364B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i/>
          <w:iCs/>
          <w:sz w:val="28"/>
          <w:szCs w:val="28"/>
        </w:rPr>
        <w:t>том числе казенных)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Планирование данных поступлений на очередной финансовый год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производится соответствующими главными администраторами доходов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40016E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0016E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прогнозного Плана приватизации муниципального имущества на очередной</w:t>
      </w:r>
      <w:r w:rsidR="0040016E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финансовый год. Расчет производится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Цдрии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~ </w:t>
      </w: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Ппзуд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Зоргь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AD">
        <w:rPr>
          <w:rFonts w:ascii="Times New Roman" w:hAnsi="Times New Roman" w:cs="Times New Roman"/>
          <w:sz w:val="28"/>
          <w:szCs w:val="28"/>
        </w:rPr>
        <w:t>Пдрии</w:t>
      </w:r>
      <w:proofErr w:type="spellEnd"/>
      <w:r w:rsidRPr="00E47DAD">
        <w:rPr>
          <w:rFonts w:ascii="Times New Roman" w:hAnsi="Times New Roman" w:cs="Times New Roman"/>
          <w:sz w:val="28"/>
          <w:szCs w:val="28"/>
        </w:rPr>
        <w:t xml:space="preserve"> - прогноз доходов от реализации иного имущества;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зу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- прогноз суммы продаж земельных участков по договорам;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proofErr w:type="spellStart"/>
      <w:r w:rsidRPr="00E47DAD">
        <w:rPr>
          <w:rFonts w:ascii="Times New Roman" w:hAnsi="Times New Roman" w:cs="Times New Roman"/>
          <w:b/>
          <w:bCs/>
          <w:sz w:val="28"/>
          <w:szCs w:val="28"/>
        </w:rPr>
        <w:t>рп</w:t>
      </w:r>
      <w:proofErr w:type="spellEnd"/>
      <w:r w:rsidRPr="00E47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- задолженность по отсроченным (рассроченным) платежам.</w:t>
      </w:r>
    </w:p>
    <w:p w:rsidR="001749E3" w:rsidRPr="00E47DAD" w:rsidRDefault="001749E3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>Доходы от продажи земельных участков, находящихся в муниципальной</w:t>
      </w:r>
      <w:r w:rsidR="00364B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i/>
          <w:iCs/>
          <w:sz w:val="28"/>
          <w:szCs w:val="28"/>
        </w:rPr>
        <w:t>собственности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lastRenderedPageBreak/>
        <w:t>Цена выкупа каждого земельного участка, планируемого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к предоставлению в собственность, определяется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исходя из его кадастровой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стоимости и рассчитывается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Ц - К с * Нс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 xml:space="preserve"> * К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/100,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цена выкупа земельного участка, находящегося в собственности</w:t>
      </w:r>
    </w:p>
    <w:p w:rsidR="00D6215F" w:rsidRPr="00E47DAD" w:rsidRDefault="0040016E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района</w:t>
      </w:r>
      <w:r w:rsidR="00D6215F" w:rsidRPr="00E47DAD">
        <w:rPr>
          <w:rFonts w:ascii="Times New Roman" w:hAnsi="Times New Roman" w:cs="Times New Roman"/>
          <w:sz w:val="28"/>
          <w:szCs w:val="28"/>
        </w:rPr>
        <w:t>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находящегося в</w:t>
      </w:r>
      <w:r w:rsidR="0040016E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</w:t>
      </w:r>
      <w:r w:rsidR="0040016E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>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Нс - процентная ставка земельного налога, установленная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муниципальным правовым актом представительного органа муниципального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образования по месту расположения земельного участка;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 xml:space="preserve"> кратности размера ставки земельного налога.</w:t>
      </w:r>
    </w:p>
    <w:p w:rsidR="001749E3" w:rsidRPr="00E47DAD" w:rsidRDefault="001749E3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>Штрафы, санкции, возмещение ущерба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Расчет прогноза поступлений в бюджет муниципального </w:t>
      </w:r>
      <w:r w:rsidR="0040016E" w:rsidRPr="00E47DAD">
        <w:rPr>
          <w:rFonts w:ascii="Times New Roman" w:hAnsi="Times New Roman" w:cs="Times New Roman"/>
          <w:sz w:val="28"/>
          <w:szCs w:val="28"/>
        </w:rPr>
        <w:t>района ш</w:t>
      </w:r>
      <w:r w:rsidRPr="00E47DAD">
        <w:rPr>
          <w:rFonts w:ascii="Times New Roman" w:hAnsi="Times New Roman" w:cs="Times New Roman"/>
          <w:sz w:val="28"/>
          <w:szCs w:val="28"/>
        </w:rPr>
        <w:t>трафов основывается на следующих нормативных</w:t>
      </w:r>
      <w:r w:rsidR="0040016E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правовых актах:</w:t>
      </w:r>
    </w:p>
    <w:p w:rsidR="00364BB4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364BB4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законодательство Российской Федерации, том числе Кодекс</w:t>
      </w:r>
      <w:r w:rsidR="0040016E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правонарушениях;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законодательство Забайкальского края, устанавливающие меры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ответственности за правонарушения.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В расчете используются: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данные Министерства экономического развития Российской</w:t>
      </w:r>
      <w:r w:rsidR="0040016E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Федерации о прогнозируемом в очередном финансовом году и плановом</w:t>
      </w:r>
      <w:r w:rsidR="0040016E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периоде индексе-дефляторе потребительских цен на товары (работы, услуги);</w:t>
      </w:r>
      <w:r w:rsidR="00A153D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информация главных администраторов доходов бюджета</w:t>
      </w:r>
      <w:r w:rsidR="00A153D9" w:rsidRPr="00E47D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о прогнозе платежей в бюджет муниципального</w:t>
      </w:r>
      <w:r w:rsidR="00A153D9" w:rsidRPr="00E47D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7DAD">
        <w:rPr>
          <w:rFonts w:ascii="Times New Roman" w:hAnsi="Times New Roman" w:cs="Times New Roman"/>
          <w:sz w:val="28"/>
          <w:szCs w:val="28"/>
        </w:rPr>
        <w:t>.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Прогноз поступлений штрафов, санкций и возмещения ущерба в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бюджет муниципального </w:t>
      </w:r>
      <w:r w:rsidR="00A153D9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рассчитывается</w:t>
      </w:r>
      <w:r w:rsidR="00A153D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40016E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по</w:t>
      </w:r>
      <w:r w:rsidR="0040016E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= Ш</w:t>
      </w:r>
      <w:proofErr w:type="gramStart"/>
      <w:r w:rsidRPr="00E47DAD">
        <w:rPr>
          <w:rFonts w:ascii="Candara" w:hAnsi="Candara" w:cs="Candara"/>
          <w:sz w:val="28"/>
          <w:szCs w:val="28"/>
        </w:rPr>
        <w:t>1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+Ш2+Ш3+Ш4+.......,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- сумма штрафов, планируемая к поступлению в бюджет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016E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в прогнозируемом периоде;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; Ш2; ШЗ; Ш4 - суммы видов штрафов, планируемые к</w:t>
      </w:r>
      <w:r w:rsidR="0040016E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поступлению в бюджет муниципального </w:t>
      </w:r>
      <w:r w:rsidR="0040016E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в</w:t>
      </w:r>
      <w:r w:rsidR="0040016E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прогнозируемом периоде.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Сумма каждого из видов штрафов, планируемая к поступлению в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бюджет муниципального </w:t>
      </w:r>
      <w:r w:rsidR="0040016E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в</w:t>
      </w:r>
      <w:r w:rsidR="0040016E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прогнозируемом периоде, рассчитывается по следующей формуле: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A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,+Ш2+Шз+Ш4... = (Оп ± Д) * Ид, где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Candara" w:hAnsi="Candara" w:cs="Candara"/>
          <w:sz w:val="28"/>
          <w:szCs w:val="28"/>
        </w:rPr>
        <w:t>Ш</w:t>
      </w:r>
      <w:proofErr w:type="gramStart"/>
      <w:r w:rsidRPr="00E47DAD">
        <w:rPr>
          <w:rFonts w:ascii="Candara" w:hAnsi="Candara" w:cs="Candara"/>
          <w:sz w:val="28"/>
          <w:szCs w:val="28"/>
        </w:rPr>
        <w:t>1</w:t>
      </w:r>
      <w:proofErr w:type="gramEnd"/>
      <w:r w:rsidRPr="00E47DAD">
        <w:rPr>
          <w:rFonts w:ascii="Candara" w:hAnsi="Candara" w:cs="Candara"/>
          <w:sz w:val="28"/>
          <w:szCs w:val="28"/>
        </w:rPr>
        <w:t xml:space="preserve">+Ш2+Ш3+Ш4... </w:t>
      </w:r>
      <w:r w:rsidRPr="00E47DAD">
        <w:rPr>
          <w:rFonts w:ascii="Times New Roman" w:hAnsi="Times New Roman" w:cs="Times New Roman"/>
          <w:sz w:val="28"/>
          <w:szCs w:val="28"/>
        </w:rPr>
        <w:t>- сумма штрафов, планируемая к поступлению в</w:t>
      </w:r>
      <w:r w:rsidR="00A153D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бюджет муниципального </w:t>
      </w:r>
      <w:r w:rsidR="0040016E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 xml:space="preserve"> в</w:t>
      </w:r>
      <w:r w:rsidR="0040016E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прогнозируемом периоде;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Оп - ожидаемые поступления в текущем финансовом году;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Д - дополнительные</w:t>
      </w:r>
      <w:proofErr w:type="gramStart"/>
      <w:r w:rsidRPr="00E47DAD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E47DAD">
        <w:rPr>
          <w:rFonts w:ascii="Times New Roman" w:hAnsi="Times New Roman" w:cs="Times New Roman"/>
          <w:sz w:val="28"/>
          <w:szCs w:val="28"/>
        </w:rPr>
        <w:t>и (или) выпадающие (-) доходы по штрафам,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 xml:space="preserve">санкциям и возмещению ущерба в бюджет муниципального </w:t>
      </w:r>
      <w:r w:rsidR="00A153D9" w:rsidRPr="00E47D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47DAD">
        <w:rPr>
          <w:rFonts w:ascii="Times New Roman" w:hAnsi="Times New Roman" w:cs="Times New Roman"/>
          <w:sz w:val="28"/>
          <w:szCs w:val="28"/>
        </w:rPr>
        <w:t>в прогнозируемом периоде, связанные с изменениями</w:t>
      </w:r>
      <w:r w:rsidR="00A153D9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законодательства и другими причинами;</w:t>
      </w:r>
    </w:p>
    <w:p w:rsidR="00D6215F" w:rsidRPr="00E47DAD" w:rsidRDefault="00D6215F" w:rsidP="00D6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lastRenderedPageBreak/>
        <w:t>Ид - индекс-дефлятор, установленный Министерством экономического</w:t>
      </w:r>
      <w:r w:rsidR="00E47DAD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развития Российской Федерации на прогнозируемый период.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DAD">
        <w:rPr>
          <w:rFonts w:ascii="Times New Roman" w:hAnsi="Times New Roman" w:cs="Times New Roman"/>
          <w:i/>
          <w:iCs/>
          <w:sz w:val="28"/>
          <w:szCs w:val="28"/>
        </w:rPr>
        <w:t>Прочие неналоговые доходы</w:t>
      </w:r>
    </w:p>
    <w:p w:rsidR="00D6215F" w:rsidRPr="00E47DAD" w:rsidRDefault="00D6215F" w:rsidP="00364B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E47DAD">
        <w:rPr>
          <w:rFonts w:ascii="Times New Roman" w:hAnsi="Times New Roman" w:cs="Times New Roman"/>
          <w:sz w:val="28"/>
          <w:szCs w:val="28"/>
        </w:rPr>
        <w:t>Расчет прочих неналоговых доходов осуществляется главными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 xml:space="preserve">администраторами бюджета муниципального </w:t>
      </w:r>
      <w:r w:rsidR="00A153D9" w:rsidRPr="00E47DAD">
        <w:rPr>
          <w:rFonts w:ascii="Times New Roman" w:hAnsi="Times New Roman" w:cs="Times New Roman"/>
          <w:sz w:val="28"/>
          <w:szCs w:val="28"/>
        </w:rPr>
        <w:t>района</w:t>
      </w:r>
      <w:r w:rsidRPr="00E47DAD">
        <w:rPr>
          <w:rFonts w:ascii="Times New Roman" w:hAnsi="Times New Roman" w:cs="Times New Roman"/>
          <w:sz w:val="28"/>
          <w:szCs w:val="28"/>
        </w:rPr>
        <w:t>, с учетом индексов - дефляторов, установленных Министерством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экономического развития Российской Федерации на прогнозируемый период,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динамики поступлений доходов за три года, предшествующих очередному</w:t>
      </w:r>
      <w:r w:rsidR="00A64341" w:rsidRPr="00E47DAD">
        <w:rPr>
          <w:rFonts w:ascii="Times New Roman" w:hAnsi="Times New Roman" w:cs="Times New Roman"/>
          <w:sz w:val="28"/>
          <w:szCs w:val="28"/>
        </w:rPr>
        <w:t xml:space="preserve"> </w:t>
      </w:r>
      <w:r w:rsidRPr="00E47DAD">
        <w:rPr>
          <w:rFonts w:ascii="Times New Roman" w:hAnsi="Times New Roman" w:cs="Times New Roman"/>
          <w:sz w:val="28"/>
          <w:szCs w:val="28"/>
        </w:rPr>
        <w:t>финансовому году.</w:t>
      </w:r>
    </w:p>
    <w:p w:rsidR="00D6215F" w:rsidRPr="00E47DAD" w:rsidRDefault="00D6215F" w:rsidP="00D6215F">
      <w:pPr>
        <w:jc w:val="both"/>
        <w:rPr>
          <w:sz w:val="28"/>
          <w:szCs w:val="28"/>
        </w:rPr>
      </w:pPr>
    </w:p>
    <w:sectPr w:rsidR="00D6215F" w:rsidRPr="00E47DAD" w:rsidSect="001749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5FB3"/>
    <w:multiLevelType w:val="hybridMultilevel"/>
    <w:tmpl w:val="0DF0335C"/>
    <w:lvl w:ilvl="0" w:tplc="C4047F4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15F"/>
    <w:rsid w:val="000C0367"/>
    <w:rsid w:val="000D6B93"/>
    <w:rsid w:val="00102058"/>
    <w:rsid w:val="00136F52"/>
    <w:rsid w:val="001749E3"/>
    <w:rsid w:val="00183F06"/>
    <w:rsid w:val="00252111"/>
    <w:rsid w:val="002C4B69"/>
    <w:rsid w:val="002D3060"/>
    <w:rsid w:val="00364BB4"/>
    <w:rsid w:val="003B0084"/>
    <w:rsid w:val="0040016E"/>
    <w:rsid w:val="00450F44"/>
    <w:rsid w:val="004767D1"/>
    <w:rsid w:val="004F691F"/>
    <w:rsid w:val="00581AD6"/>
    <w:rsid w:val="005A5775"/>
    <w:rsid w:val="005E4956"/>
    <w:rsid w:val="005F0D95"/>
    <w:rsid w:val="00604E78"/>
    <w:rsid w:val="00794307"/>
    <w:rsid w:val="00871742"/>
    <w:rsid w:val="008E2396"/>
    <w:rsid w:val="0091471F"/>
    <w:rsid w:val="00923556"/>
    <w:rsid w:val="009651BF"/>
    <w:rsid w:val="009B74BF"/>
    <w:rsid w:val="00A153D9"/>
    <w:rsid w:val="00A57CC8"/>
    <w:rsid w:val="00A64341"/>
    <w:rsid w:val="00B05B47"/>
    <w:rsid w:val="00B07EB5"/>
    <w:rsid w:val="00B46189"/>
    <w:rsid w:val="00BA72A2"/>
    <w:rsid w:val="00BE0382"/>
    <w:rsid w:val="00C107BF"/>
    <w:rsid w:val="00CA3DFB"/>
    <w:rsid w:val="00D53C44"/>
    <w:rsid w:val="00D6215F"/>
    <w:rsid w:val="00D77DD7"/>
    <w:rsid w:val="00D968D3"/>
    <w:rsid w:val="00DA7AA1"/>
    <w:rsid w:val="00E47DAD"/>
    <w:rsid w:val="00E75D18"/>
    <w:rsid w:val="00E84DAB"/>
    <w:rsid w:val="00E864F3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1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74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E23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E23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6482</Words>
  <Characters>36948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Валентина</cp:lastModifiedBy>
  <cp:revision>5</cp:revision>
  <dcterms:created xsi:type="dcterms:W3CDTF">2016-08-31T06:33:00Z</dcterms:created>
  <dcterms:modified xsi:type="dcterms:W3CDTF">2016-09-02T01:41:00Z</dcterms:modified>
</cp:coreProperties>
</file>