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4E" w:rsidRPr="005A754E" w:rsidRDefault="005A754E" w:rsidP="005A754E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5A754E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О предоставлении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</w:p>
    <w:p w:rsidR="005A754E" w:rsidRPr="005A754E" w:rsidRDefault="005A754E" w:rsidP="005A754E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5A754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Министерство экономического развития Забайкальского края с 2008 г. предоставляет субсидии на возмещение до 75 % транспортных расходов организациям и индивидуальным предпринимателям по доставке грузов от административного центра муниципального района до расположенных в нем населенных пунктов с ограниченными сроками завоза грузов (продукции).</w:t>
      </w:r>
      <w:r w:rsidRPr="005A754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br/>
        <w:t>В Забайкальском крае к районам Крайнего Севера и приравненным к ним местностям с ограниченными сроками завоза грузов (продукции) отнесены 32 населенных пункта: села Неляты, Средний Калар и Чапо-Олого Каларского района; села Зеленое Озеро, Красный Яр, Тунгокочен, Ульдурга, Усть-Каренга и Юмурчен Тунгокоченского района; села Гуля, Заречное, Моклакан и Средняя Олёкма Тунгиро-Олёкминского района; села Конкино, Менза, Семиозерье, Укыр и Шонуй, прииск Большая Речка Красночикойского района; села Аргун, Большие Боты, Верхние Куларки, Горбица, Лужанки, Мангидай, Нижние Куларки, Старолончаково, Усть-Начин, Усть-Чёрная, Чалбучи, Шилкинский Завод и поселок Усть-Карск Сретенского района.</w:t>
      </w:r>
    </w:p>
    <w:p w:rsidR="00AE768F" w:rsidRDefault="00AE768F"/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54E"/>
    <w:rsid w:val="005A754E"/>
    <w:rsid w:val="00AE768F"/>
    <w:rsid w:val="00B35A26"/>
    <w:rsid w:val="00BB6D77"/>
    <w:rsid w:val="00E2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5A7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2022-08-26T04:42:00Z</dcterms:created>
  <dcterms:modified xsi:type="dcterms:W3CDTF">2022-08-26T04:43:00Z</dcterms:modified>
</cp:coreProperties>
</file>